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66B25" w14:textId="643E4638" w:rsidR="00931E49" w:rsidRDefault="00931E49" w:rsidP="00375F01">
      <w:pPr>
        <w:pStyle w:val="Heading1"/>
        <w:spacing w:after="160"/>
        <w:jc w:val="center"/>
        <w:rPr>
          <w:b/>
          <w:bCs/>
          <w:sz w:val="28"/>
          <w:szCs w:val="28"/>
          <w:lang w:val="en-US"/>
        </w:rPr>
      </w:pPr>
      <w:r w:rsidRPr="00375F01">
        <w:rPr>
          <w:b/>
          <w:bCs/>
          <w:sz w:val="28"/>
          <w:szCs w:val="28"/>
          <w:lang w:val="en-US"/>
        </w:rPr>
        <w:t>Guideline</w:t>
      </w:r>
      <w:r w:rsidR="009B099E" w:rsidRPr="00375F01">
        <w:rPr>
          <w:b/>
          <w:bCs/>
          <w:sz w:val="28"/>
          <w:szCs w:val="28"/>
          <w:lang w:val="en-US"/>
        </w:rPr>
        <w:t>:</w:t>
      </w:r>
      <w:r w:rsidRPr="00375F01">
        <w:rPr>
          <w:b/>
          <w:bCs/>
          <w:sz w:val="28"/>
          <w:szCs w:val="28"/>
          <w:lang w:val="en-US"/>
        </w:rPr>
        <w:t xml:space="preserve"> Hearing Time Management</w:t>
      </w:r>
    </w:p>
    <w:p w14:paraId="708B3B67" w14:textId="6880BABA" w:rsidR="00375F01" w:rsidRDefault="00375F01" w:rsidP="00375F01">
      <w:pPr>
        <w:jc w:val="center"/>
        <w:rPr>
          <w:lang w:val="en-US"/>
        </w:rPr>
      </w:pPr>
      <w:r>
        <w:rPr>
          <w:lang w:val="en-US"/>
        </w:rPr>
        <w:t xml:space="preserve">(Disponible </w:t>
      </w:r>
      <w:proofErr w:type="spellStart"/>
      <w:r>
        <w:rPr>
          <w:lang w:val="en-US"/>
        </w:rPr>
        <w:t>en</w:t>
      </w:r>
      <w:proofErr w:type="spellEnd"/>
      <w:r>
        <w:rPr>
          <w:lang w:val="en-US"/>
        </w:rPr>
        <w:t xml:space="preserve"> </w:t>
      </w:r>
      <w:proofErr w:type="spellStart"/>
      <w:r>
        <w:rPr>
          <w:lang w:val="en-US"/>
        </w:rPr>
        <w:t>fran</w:t>
      </w:r>
      <w:r>
        <w:rPr>
          <w:rFonts w:cstheme="minorHAnsi"/>
          <w:lang w:val="en-US"/>
        </w:rPr>
        <w:t>ç</w:t>
      </w:r>
      <w:r>
        <w:rPr>
          <w:lang w:val="en-US"/>
        </w:rPr>
        <w:t>ais</w:t>
      </w:r>
      <w:proofErr w:type="spellEnd"/>
      <w:r>
        <w:rPr>
          <w:lang w:val="en-US"/>
        </w:rPr>
        <w:t>)</w:t>
      </w:r>
    </w:p>
    <w:p w14:paraId="65AFB40A" w14:textId="77777777" w:rsidR="00375F01" w:rsidRPr="00375F01" w:rsidRDefault="00375F01" w:rsidP="00375F01">
      <w:pPr>
        <w:jc w:val="center"/>
        <w:rPr>
          <w:lang w:val="en-US"/>
        </w:rPr>
      </w:pPr>
    </w:p>
    <w:p w14:paraId="613938F7" w14:textId="77777777" w:rsidR="00931E49" w:rsidRDefault="00931E49" w:rsidP="00931E49">
      <w:pPr>
        <w:rPr>
          <w:rFonts w:ascii="Arial" w:eastAsiaTheme="minorHAnsi" w:hAnsi="Arial" w:cs="Arial"/>
          <w:sz w:val="24"/>
          <w:szCs w:val="24"/>
        </w:rPr>
      </w:pPr>
      <w:r w:rsidRPr="00A56E55">
        <w:rPr>
          <w:rFonts w:ascii="Arial" w:eastAsiaTheme="minorHAnsi" w:hAnsi="Arial" w:cs="Arial"/>
          <w:sz w:val="24"/>
          <w:szCs w:val="24"/>
        </w:rPr>
        <w:t>Guidelines support the Assessment Review Board (ARB) Rules of Practice and Procedure</w:t>
      </w:r>
      <w:r>
        <w:rPr>
          <w:rFonts w:ascii="Arial" w:eastAsiaTheme="minorHAnsi" w:hAnsi="Arial" w:cs="Arial"/>
          <w:sz w:val="24"/>
          <w:szCs w:val="24"/>
        </w:rPr>
        <w:t xml:space="preserve"> </w:t>
      </w:r>
      <w:r w:rsidRPr="00A56E55">
        <w:rPr>
          <w:rFonts w:ascii="Arial" w:eastAsiaTheme="minorHAnsi" w:hAnsi="Arial" w:cs="Arial"/>
          <w:sz w:val="24"/>
          <w:szCs w:val="24"/>
        </w:rPr>
        <w:t>and provide guidance about what the ARB expects of the parties and, in turn, what the parties can expect from the ARB. The</w:t>
      </w:r>
      <w:r>
        <w:rPr>
          <w:rFonts w:ascii="Arial" w:eastAsiaTheme="minorHAnsi" w:hAnsi="Arial" w:cs="Arial"/>
          <w:sz w:val="24"/>
          <w:szCs w:val="24"/>
        </w:rPr>
        <w:t xml:space="preserve"> guidelines</w:t>
      </w:r>
      <w:r w:rsidRPr="00A56E55">
        <w:rPr>
          <w:rFonts w:ascii="Arial" w:eastAsiaTheme="minorHAnsi" w:hAnsi="Arial" w:cs="Arial"/>
          <w:sz w:val="24"/>
          <w:szCs w:val="24"/>
        </w:rPr>
        <w:t xml:space="preserve"> assist in understanding the Rules</w:t>
      </w:r>
      <w:r>
        <w:rPr>
          <w:rFonts w:ascii="Arial" w:eastAsiaTheme="minorHAnsi" w:hAnsi="Arial" w:cs="Arial"/>
          <w:sz w:val="24"/>
          <w:szCs w:val="24"/>
        </w:rPr>
        <w:t>.</w:t>
      </w:r>
    </w:p>
    <w:p w14:paraId="6B4B435B" w14:textId="77777777" w:rsidR="00931E49" w:rsidRPr="00375F01" w:rsidRDefault="00931E49" w:rsidP="00375F01">
      <w:pPr>
        <w:pStyle w:val="Title"/>
        <w:spacing w:after="160"/>
        <w:rPr>
          <w:b/>
          <w:bCs/>
          <w:sz w:val="24"/>
          <w:szCs w:val="24"/>
          <w:lang w:val="en-US"/>
        </w:rPr>
      </w:pPr>
      <w:r w:rsidRPr="00375F01">
        <w:rPr>
          <w:b/>
          <w:bCs/>
          <w:sz w:val="24"/>
          <w:szCs w:val="24"/>
          <w:lang w:val="en-US"/>
        </w:rPr>
        <w:t xml:space="preserve">Purpose of this Guideline:  </w:t>
      </w:r>
    </w:p>
    <w:p w14:paraId="4163DBEA" w14:textId="77777777" w:rsidR="00931E49" w:rsidRDefault="00931E49" w:rsidP="00931E49">
      <w:pPr>
        <w:rPr>
          <w:rFonts w:ascii="Arial" w:eastAsiaTheme="minorHAnsi" w:hAnsi="Arial" w:cs="Arial"/>
          <w:sz w:val="24"/>
          <w:szCs w:val="24"/>
        </w:rPr>
      </w:pPr>
      <w:r w:rsidRPr="00A56E55">
        <w:rPr>
          <w:rFonts w:ascii="Arial" w:eastAsiaTheme="minorHAnsi" w:hAnsi="Arial" w:cs="Arial"/>
          <w:sz w:val="24"/>
          <w:szCs w:val="24"/>
        </w:rPr>
        <w:t xml:space="preserve">This guideline applies to all </w:t>
      </w:r>
      <w:r>
        <w:rPr>
          <w:rFonts w:ascii="Arial" w:eastAsiaTheme="minorHAnsi" w:hAnsi="Arial" w:cs="Arial"/>
          <w:sz w:val="24"/>
          <w:szCs w:val="24"/>
        </w:rPr>
        <w:t>appeals to be heard by General proceeding</w:t>
      </w:r>
      <w:r w:rsidRPr="00A56E55">
        <w:rPr>
          <w:rFonts w:ascii="Arial" w:eastAsiaTheme="minorHAnsi" w:hAnsi="Arial" w:cs="Arial"/>
          <w:sz w:val="24"/>
          <w:szCs w:val="24"/>
        </w:rPr>
        <w:t>.</w:t>
      </w:r>
    </w:p>
    <w:p w14:paraId="2EF8828A" w14:textId="58A70E2C" w:rsidR="00931E49" w:rsidRPr="00A56E55" w:rsidRDefault="00931E49" w:rsidP="00931E49">
      <w:pPr>
        <w:rPr>
          <w:rFonts w:ascii="Arial" w:hAnsi="Arial" w:cs="Arial"/>
          <w:sz w:val="24"/>
          <w:szCs w:val="24"/>
          <w:lang w:val="en-US"/>
        </w:rPr>
      </w:pPr>
      <w:r w:rsidRPr="00A56E55">
        <w:rPr>
          <w:rFonts w:ascii="Arial" w:hAnsi="Arial" w:cs="Arial"/>
          <w:sz w:val="24"/>
          <w:szCs w:val="24"/>
          <w:lang w:val="en-US"/>
        </w:rPr>
        <w:t xml:space="preserve">The purpose of this guideline is to provide direction to all parties regarding the </w:t>
      </w:r>
      <w:r>
        <w:rPr>
          <w:rFonts w:ascii="Arial" w:hAnsi="Arial" w:cs="Arial"/>
          <w:sz w:val="24"/>
          <w:szCs w:val="24"/>
          <w:lang w:val="en-US"/>
        </w:rPr>
        <w:t xml:space="preserve">amount of </w:t>
      </w:r>
      <w:r w:rsidRPr="00A56E55">
        <w:rPr>
          <w:rFonts w:ascii="Arial" w:hAnsi="Arial" w:cs="Arial"/>
          <w:sz w:val="24"/>
          <w:szCs w:val="24"/>
          <w:lang w:val="en-US"/>
        </w:rPr>
        <w:t xml:space="preserve">hearing time allowed for </w:t>
      </w:r>
      <w:r>
        <w:rPr>
          <w:rFonts w:ascii="Arial" w:hAnsi="Arial" w:cs="Arial"/>
          <w:sz w:val="24"/>
          <w:szCs w:val="24"/>
          <w:lang w:val="en-US"/>
        </w:rPr>
        <w:t>opening remarks</w:t>
      </w:r>
      <w:r w:rsidRPr="00A56E55">
        <w:rPr>
          <w:rFonts w:ascii="Arial" w:hAnsi="Arial" w:cs="Arial"/>
          <w:sz w:val="24"/>
          <w:szCs w:val="24"/>
          <w:lang w:val="en-US"/>
        </w:rPr>
        <w:t xml:space="preserve">, </w:t>
      </w:r>
      <w:r>
        <w:rPr>
          <w:rFonts w:ascii="Arial" w:hAnsi="Arial" w:cs="Arial"/>
          <w:sz w:val="24"/>
          <w:szCs w:val="24"/>
          <w:lang w:val="en-US"/>
        </w:rPr>
        <w:t xml:space="preserve">the testimony of </w:t>
      </w:r>
      <w:r w:rsidRPr="00A56E55">
        <w:rPr>
          <w:rFonts w:ascii="Arial" w:hAnsi="Arial" w:cs="Arial"/>
          <w:sz w:val="24"/>
          <w:szCs w:val="24"/>
          <w:lang w:val="en-US"/>
        </w:rPr>
        <w:t>witnesses includ</w:t>
      </w:r>
      <w:r>
        <w:rPr>
          <w:rFonts w:ascii="Arial" w:hAnsi="Arial" w:cs="Arial"/>
          <w:sz w:val="24"/>
          <w:szCs w:val="24"/>
          <w:lang w:val="en-US"/>
        </w:rPr>
        <w:t>ing</w:t>
      </w:r>
      <w:r w:rsidRPr="00A56E55">
        <w:rPr>
          <w:rFonts w:ascii="Arial" w:hAnsi="Arial" w:cs="Arial"/>
          <w:sz w:val="24"/>
          <w:szCs w:val="24"/>
          <w:lang w:val="en-US"/>
        </w:rPr>
        <w:t xml:space="preserve"> experts</w:t>
      </w:r>
      <w:r>
        <w:rPr>
          <w:rFonts w:ascii="Arial" w:hAnsi="Arial" w:cs="Arial"/>
          <w:sz w:val="24"/>
          <w:szCs w:val="24"/>
          <w:lang w:val="en-US"/>
        </w:rPr>
        <w:t>, and</w:t>
      </w:r>
      <w:r w:rsidRPr="00A56E55">
        <w:rPr>
          <w:rFonts w:ascii="Arial" w:hAnsi="Arial" w:cs="Arial"/>
          <w:sz w:val="24"/>
          <w:szCs w:val="24"/>
          <w:lang w:val="en-US"/>
        </w:rPr>
        <w:t xml:space="preserve"> </w:t>
      </w:r>
      <w:r>
        <w:rPr>
          <w:rFonts w:ascii="Arial" w:hAnsi="Arial" w:cs="Arial"/>
          <w:sz w:val="24"/>
          <w:szCs w:val="24"/>
          <w:lang w:val="en-US"/>
        </w:rPr>
        <w:t>closing arguments.</w:t>
      </w:r>
      <w:r w:rsidRPr="00A56E55">
        <w:rPr>
          <w:rFonts w:ascii="Arial" w:hAnsi="Arial" w:cs="Arial"/>
          <w:sz w:val="24"/>
          <w:szCs w:val="24"/>
          <w:lang w:val="en-US"/>
        </w:rPr>
        <w:t xml:space="preserve"> </w:t>
      </w:r>
      <w:r>
        <w:rPr>
          <w:rFonts w:ascii="Arial" w:hAnsi="Arial" w:cs="Arial"/>
          <w:sz w:val="24"/>
          <w:szCs w:val="24"/>
          <w:lang w:val="en-US"/>
        </w:rPr>
        <w:t>C</w:t>
      </w:r>
      <w:r w:rsidRPr="00A56E55">
        <w:rPr>
          <w:rFonts w:ascii="Arial" w:hAnsi="Arial" w:cs="Arial"/>
          <w:sz w:val="24"/>
          <w:szCs w:val="24"/>
          <w:lang w:val="en-US"/>
        </w:rPr>
        <w:t xml:space="preserve">ompliance </w:t>
      </w:r>
      <w:r>
        <w:rPr>
          <w:rFonts w:ascii="Arial" w:hAnsi="Arial" w:cs="Arial"/>
          <w:sz w:val="24"/>
          <w:szCs w:val="24"/>
          <w:lang w:val="en-US"/>
        </w:rPr>
        <w:t>with</w:t>
      </w:r>
      <w:r w:rsidRPr="00A56E55">
        <w:rPr>
          <w:rFonts w:ascii="Arial" w:hAnsi="Arial" w:cs="Arial"/>
          <w:sz w:val="24"/>
          <w:szCs w:val="24"/>
          <w:lang w:val="en-US"/>
        </w:rPr>
        <w:t xml:space="preserve"> this guideline will ensure </w:t>
      </w:r>
      <w:r>
        <w:rPr>
          <w:rFonts w:ascii="Arial" w:hAnsi="Arial" w:cs="Arial"/>
          <w:sz w:val="24"/>
          <w:szCs w:val="24"/>
          <w:lang w:val="en-US"/>
        </w:rPr>
        <w:t>effective and efficient use of the Board’s hearing time.</w:t>
      </w:r>
      <w:r w:rsidRPr="00A56E55" w:rsidDel="0017106F">
        <w:rPr>
          <w:rFonts w:ascii="Arial" w:hAnsi="Arial" w:cs="Arial"/>
          <w:sz w:val="24"/>
          <w:szCs w:val="24"/>
          <w:lang w:val="en-US"/>
        </w:rPr>
        <w:t xml:space="preserve"> </w:t>
      </w:r>
    </w:p>
    <w:p w14:paraId="0EB4BC81" w14:textId="77777777" w:rsidR="00931E49" w:rsidRPr="00375F01" w:rsidRDefault="00931E49" w:rsidP="00375F01">
      <w:pPr>
        <w:pStyle w:val="Title"/>
        <w:spacing w:after="160"/>
        <w:rPr>
          <w:rFonts w:eastAsiaTheme="minorHAnsi"/>
          <w:b/>
          <w:bCs/>
          <w:sz w:val="24"/>
          <w:szCs w:val="24"/>
        </w:rPr>
      </w:pPr>
      <w:r w:rsidRPr="00375F01">
        <w:rPr>
          <w:rFonts w:eastAsiaTheme="minorHAnsi"/>
          <w:b/>
          <w:bCs/>
          <w:sz w:val="24"/>
          <w:szCs w:val="24"/>
        </w:rPr>
        <w:t>Time Chart:</w:t>
      </w:r>
    </w:p>
    <w:p w14:paraId="78A87C5B" w14:textId="41F4020C" w:rsidR="00931E49" w:rsidRDefault="00931E49" w:rsidP="00931E49">
      <w:pPr>
        <w:rPr>
          <w:rFonts w:ascii="Arial" w:eastAsiaTheme="minorHAnsi" w:hAnsi="Arial" w:cs="Arial"/>
          <w:sz w:val="24"/>
          <w:szCs w:val="24"/>
        </w:rPr>
      </w:pPr>
      <w:r>
        <w:rPr>
          <w:rFonts w:ascii="Arial" w:eastAsiaTheme="minorHAnsi" w:hAnsi="Arial" w:cs="Arial"/>
          <w:sz w:val="24"/>
          <w:szCs w:val="24"/>
        </w:rPr>
        <w:t>The following chart provides the time that will be allowed for each party to present evidence, call witnesses, and make closing arguments. Pursuant to the Board’s Rules of Practice and Procedure, all evidence that is to be relied upon at the hearing is submitted in written format, before the scheduled commencement date for the hearing.</w:t>
      </w:r>
      <w:r w:rsidR="00490A5E">
        <w:rPr>
          <w:rFonts w:ascii="Arial" w:eastAsiaTheme="minorHAnsi" w:hAnsi="Arial" w:cs="Arial"/>
          <w:sz w:val="24"/>
          <w:szCs w:val="24"/>
        </w:rPr>
        <w:t xml:space="preserve"> </w:t>
      </w:r>
      <w:r>
        <w:rPr>
          <w:rFonts w:ascii="Arial" w:eastAsiaTheme="minorHAnsi" w:hAnsi="Arial" w:cs="Arial"/>
          <w:sz w:val="24"/>
          <w:szCs w:val="24"/>
        </w:rPr>
        <w:t>The Hearing Member will review these documents in advance of the hearing. For this reason, hearing time will not be required for each witness to orally recite the evidence in the written document. Instead, the written document will be entered into evidence as an Exhibit.</w:t>
      </w:r>
    </w:p>
    <w:tbl>
      <w:tblPr>
        <w:tblStyle w:val="TableGrid"/>
        <w:tblW w:w="0" w:type="auto"/>
        <w:tblLook w:val="04A0" w:firstRow="1" w:lastRow="0" w:firstColumn="1" w:lastColumn="0" w:noHBand="0" w:noVBand="1"/>
      </w:tblPr>
      <w:tblGrid>
        <w:gridCol w:w="3539"/>
        <w:gridCol w:w="3260"/>
        <w:gridCol w:w="3114"/>
      </w:tblGrid>
      <w:tr w:rsidR="00931E49" w:rsidRPr="009A31D5" w14:paraId="00CFC80D" w14:textId="77777777" w:rsidTr="004D6F15">
        <w:tc>
          <w:tcPr>
            <w:tcW w:w="3539" w:type="dxa"/>
            <w:vAlign w:val="center"/>
          </w:tcPr>
          <w:p w14:paraId="72B7AEA9" w14:textId="77777777" w:rsidR="00931E49" w:rsidRPr="009A31D5" w:rsidRDefault="00931E49" w:rsidP="004D6F15">
            <w:pPr>
              <w:jc w:val="center"/>
              <w:rPr>
                <w:rFonts w:ascii="Arial" w:hAnsi="Arial" w:cs="Arial"/>
                <w:b/>
                <w:bCs/>
                <w:sz w:val="24"/>
                <w:szCs w:val="24"/>
              </w:rPr>
            </w:pPr>
            <w:r w:rsidRPr="009A31D5">
              <w:rPr>
                <w:rFonts w:ascii="Arial" w:hAnsi="Arial" w:cs="Arial"/>
                <w:b/>
                <w:bCs/>
                <w:sz w:val="24"/>
                <w:szCs w:val="24"/>
              </w:rPr>
              <w:t>Hearing Item</w:t>
            </w:r>
          </w:p>
        </w:tc>
        <w:tc>
          <w:tcPr>
            <w:tcW w:w="3260" w:type="dxa"/>
            <w:vAlign w:val="center"/>
          </w:tcPr>
          <w:p w14:paraId="0BB47020" w14:textId="77777777" w:rsidR="00931E49" w:rsidRPr="009A31D5" w:rsidRDefault="00931E49" w:rsidP="004D6F15">
            <w:pPr>
              <w:jc w:val="center"/>
              <w:rPr>
                <w:rFonts w:ascii="Arial" w:hAnsi="Arial" w:cs="Arial"/>
                <w:b/>
                <w:bCs/>
                <w:sz w:val="24"/>
                <w:szCs w:val="24"/>
              </w:rPr>
            </w:pPr>
            <w:r w:rsidRPr="009A31D5">
              <w:rPr>
                <w:rFonts w:ascii="Arial" w:hAnsi="Arial" w:cs="Arial"/>
                <w:b/>
                <w:bCs/>
                <w:sz w:val="24"/>
                <w:szCs w:val="24"/>
              </w:rPr>
              <w:t>Time Allotted</w:t>
            </w:r>
          </w:p>
        </w:tc>
        <w:tc>
          <w:tcPr>
            <w:tcW w:w="3114" w:type="dxa"/>
            <w:vAlign w:val="center"/>
          </w:tcPr>
          <w:p w14:paraId="243E304D" w14:textId="77777777" w:rsidR="00931E49" w:rsidRPr="009A31D5" w:rsidRDefault="00931E49" w:rsidP="004D6F15">
            <w:pPr>
              <w:jc w:val="center"/>
              <w:rPr>
                <w:rFonts w:ascii="Arial" w:hAnsi="Arial" w:cs="Arial"/>
                <w:b/>
                <w:bCs/>
                <w:sz w:val="24"/>
                <w:szCs w:val="24"/>
              </w:rPr>
            </w:pPr>
            <w:r w:rsidRPr="009A31D5">
              <w:rPr>
                <w:rFonts w:ascii="Arial" w:hAnsi="Arial" w:cs="Arial"/>
                <w:b/>
                <w:bCs/>
                <w:sz w:val="24"/>
                <w:szCs w:val="24"/>
              </w:rPr>
              <w:t>Additional Information</w:t>
            </w:r>
          </w:p>
        </w:tc>
      </w:tr>
      <w:tr w:rsidR="00737511" w14:paraId="7C28109E" w14:textId="77777777" w:rsidTr="004D6F15">
        <w:trPr>
          <w:trHeight w:val="503"/>
        </w:trPr>
        <w:tc>
          <w:tcPr>
            <w:tcW w:w="3539" w:type="dxa"/>
          </w:tcPr>
          <w:p w14:paraId="400A7DE8" w14:textId="74D0BE84" w:rsidR="00737511" w:rsidRDefault="00737511" w:rsidP="004D6F15">
            <w:pPr>
              <w:tabs>
                <w:tab w:val="right" w:pos="3088"/>
              </w:tabs>
              <w:rPr>
                <w:rFonts w:ascii="Arial" w:hAnsi="Arial" w:cs="Arial"/>
                <w:sz w:val="24"/>
                <w:szCs w:val="24"/>
              </w:rPr>
            </w:pPr>
            <w:r>
              <w:rPr>
                <w:rFonts w:ascii="Arial" w:hAnsi="Arial" w:cs="Arial"/>
                <w:sz w:val="24"/>
                <w:szCs w:val="24"/>
              </w:rPr>
              <w:t>Open the hearing</w:t>
            </w:r>
          </w:p>
        </w:tc>
        <w:tc>
          <w:tcPr>
            <w:tcW w:w="3260" w:type="dxa"/>
          </w:tcPr>
          <w:p w14:paraId="6D8D16B4" w14:textId="5B91137F" w:rsidR="00737511" w:rsidRDefault="00737511" w:rsidP="004D6F15">
            <w:pPr>
              <w:rPr>
                <w:rFonts w:ascii="Arial" w:hAnsi="Arial" w:cs="Arial"/>
                <w:sz w:val="24"/>
                <w:szCs w:val="24"/>
              </w:rPr>
            </w:pPr>
            <w:r>
              <w:rPr>
                <w:rFonts w:ascii="Arial" w:hAnsi="Arial" w:cs="Arial"/>
                <w:sz w:val="24"/>
                <w:szCs w:val="24"/>
              </w:rPr>
              <w:t>15 minutes</w:t>
            </w:r>
          </w:p>
        </w:tc>
        <w:tc>
          <w:tcPr>
            <w:tcW w:w="3114" w:type="dxa"/>
          </w:tcPr>
          <w:p w14:paraId="58ACE708" w14:textId="141ADD2C" w:rsidR="00737511" w:rsidRDefault="00737511" w:rsidP="004D6F15">
            <w:pPr>
              <w:rPr>
                <w:rFonts w:ascii="Arial" w:hAnsi="Arial" w:cs="Arial"/>
                <w:sz w:val="24"/>
                <w:szCs w:val="24"/>
              </w:rPr>
            </w:pPr>
            <w:r>
              <w:rPr>
                <w:rFonts w:ascii="Arial" w:hAnsi="Arial" w:cs="Arial"/>
                <w:sz w:val="24"/>
                <w:szCs w:val="24"/>
              </w:rPr>
              <w:t>Chair opens hearing and confirms attendance</w:t>
            </w:r>
          </w:p>
        </w:tc>
      </w:tr>
      <w:tr w:rsidR="00737511" w14:paraId="09A3A684" w14:textId="77777777" w:rsidTr="004D6F15">
        <w:trPr>
          <w:trHeight w:val="503"/>
        </w:trPr>
        <w:tc>
          <w:tcPr>
            <w:tcW w:w="3539" w:type="dxa"/>
          </w:tcPr>
          <w:p w14:paraId="5B6B4BEA" w14:textId="4DDC8E90" w:rsidR="00737511" w:rsidRDefault="00737511" w:rsidP="004D6F15">
            <w:pPr>
              <w:tabs>
                <w:tab w:val="right" w:pos="3088"/>
              </w:tabs>
              <w:rPr>
                <w:rFonts w:ascii="Arial" w:hAnsi="Arial" w:cs="Arial"/>
                <w:sz w:val="24"/>
                <w:szCs w:val="24"/>
              </w:rPr>
            </w:pPr>
            <w:r>
              <w:rPr>
                <w:rFonts w:ascii="Arial" w:hAnsi="Arial" w:cs="Arial"/>
                <w:sz w:val="24"/>
                <w:szCs w:val="24"/>
              </w:rPr>
              <w:t>Attendance</w:t>
            </w:r>
          </w:p>
        </w:tc>
        <w:tc>
          <w:tcPr>
            <w:tcW w:w="3260" w:type="dxa"/>
          </w:tcPr>
          <w:p w14:paraId="3E4C396F" w14:textId="73A35216" w:rsidR="00737511" w:rsidRDefault="00737511" w:rsidP="004D6F15">
            <w:pPr>
              <w:rPr>
                <w:rFonts w:ascii="Arial" w:hAnsi="Arial" w:cs="Arial"/>
                <w:sz w:val="24"/>
                <w:szCs w:val="24"/>
              </w:rPr>
            </w:pPr>
            <w:r>
              <w:rPr>
                <w:rFonts w:ascii="Arial" w:hAnsi="Arial" w:cs="Arial"/>
                <w:sz w:val="24"/>
                <w:szCs w:val="24"/>
              </w:rPr>
              <w:t>15 minutes</w:t>
            </w:r>
          </w:p>
        </w:tc>
        <w:tc>
          <w:tcPr>
            <w:tcW w:w="3114" w:type="dxa"/>
          </w:tcPr>
          <w:p w14:paraId="0D44209C" w14:textId="65A3926F" w:rsidR="00737511" w:rsidRDefault="00737511" w:rsidP="004D6F15">
            <w:pPr>
              <w:rPr>
                <w:rFonts w:ascii="Arial" w:hAnsi="Arial" w:cs="Arial"/>
                <w:sz w:val="24"/>
                <w:szCs w:val="24"/>
              </w:rPr>
            </w:pPr>
            <w:r>
              <w:rPr>
                <w:rFonts w:ascii="Arial" w:hAnsi="Arial" w:cs="Arial"/>
                <w:sz w:val="24"/>
                <w:szCs w:val="24"/>
              </w:rPr>
              <w:t>Chair opens hearing and confirms attendance</w:t>
            </w:r>
          </w:p>
        </w:tc>
      </w:tr>
      <w:tr w:rsidR="00931E49" w14:paraId="38A31806" w14:textId="77777777" w:rsidTr="004D6F15">
        <w:tc>
          <w:tcPr>
            <w:tcW w:w="3539" w:type="dxa"/>
          </w:tcPr>
          <w:p w14:paraId="50E6B23B" w14:textId="0455DD49" w:rsidR="00931E49" w:rsidRDefault="00931E49" w:rsidP="004D6F15">
            <w:pPr>
              <w:rPr>
                <w:rFonts w:ascii="Arial" w:hAnsi="Arial" w:cs="Arial"/>
                <w:sz w:val="24"/>
                <w:szCs w:val="24"/>
              </w:rPr>
            </w:pPr>
            <w:r>
              <w:rPr>
                <w:rFonts w:ascii="Arial" w:hAnsi="Arial" w:cs="Arial"/>
                <w:sz w:val="24"/>
                <w:szCs w:val="24"/>
              </w:rPr>
              <w:t>MPAC presents/opening remarks</w:t>
            </w:r>
          </w:p>
        </w:tc>
        <w:tc>
          <w:tcPr>
            <w:tcW w:w="3260" w:type="dxa"/>
          </w:tcPr>
          <w:p w14:paraId="3D505E92" w14:textId="77777777" w:rsidR="00931E49" w:rsidRDefault="00931E49" w:rsidP="004D6F15">
            <w:pPr>
              <w:rPr>
                <w:rFonts w:ascii="Arial" w:hAnsi="Arial" w:cs="Arial"/>
                <w:sz w:val="24"/>
                <w:szCs w:val="24"/>
              </w:rPr>
            </w:pPr>
            <w:r>
              <w:rPr>
                <w:rFonts w:ascii="Arial" w:hAnsi="Arial" w:cs="Arial"/>
                <w:sz w:val="24"/>
                <w:szCs w:val="24"/>
              </w:rPr>
              <w:t>Maximum 15 minutes</w:t>
            </w:r>
          </w:p>
        </w:tc>
        <w:tc>
          <w:tcPr>
            <w:tcW w:w="3114" w:type="dxa"/>
          </w:tcPr>
          <w:p w14:paraId="4F48D869" w14:textId="1D012CCC" w:rsidR="00931E49" w:rsidRPr="00737511" w:rsidRDefault="00035851" w:rsidP="004D6F15">
            <w:pPr>
              <w:rPr>
                <w:rFonts w:ascii="Arial" w:hAnsi="Arial" w:cs="Arial"/>
                <w:sz w:val="24"/>
                <w:szCs w:val="24"/>
                <w:highlight w:val="yellow"/>
              </w:rPr>
            </w:pPr>
            <w:r w:rsidRPr="00035851">
              <w:rPr>
                <w:rFonts w:ascii="Arial" w:hAnsi="Arial" w:cs="Arial"/>
                <w:sz w:val="24"/>
                <w:szCs w:val="24"/>
              </w:rPr>
              <w:t>N/A</w:t>
            </w:r>
          </w:p>
        </w:tc>
      </w:tr>
      <w:tr w:rsidR="00931E49" w14:paraId="4DC3D8E1" w14:textId="77777777" w:rsidTr="004D6F15">
        <w:tc>
          <w:tcPr>
            <w:tcW w:w="3539" w:type="dxa"/>
          </w:tcPr>
          <w:p w14:paraId="63DD7CE3" w14:textId="236965FE" w:rsidR="00931E49" w:rsidRDefault="00931E49" w:rsidP="004D6F15">
            <w:pPr>
              <w:rPr>
                <w:rFonts w:ascii="Arial" w:hAnsi="Arial" w:cs="Arial"/>
                <w:sz w:val="24"/>
                <w:szCs w:val="24"/>
              </w:rPr>
            </w:pPr>
            <w:r>
              <w:rPr>
                <w:rFonts w:ascii="Arial" w:hAnsi="Arial" w:cs="Arial"/>
                <w:sz w:val="24"/>
                <w:szCs w:val="24"/>
              </w:rPr>
              <w:t>Appellant presents/opening remarks</w:t>
            </w:r>
          </w:p>
        </w:tc>
        <w:tc>
          <w:tcPr>
            <w:tcW w:w="3260" w:type="dxa"/>
          </w:tcPr>
          <w:p w14:paraId="430D0115" w14:textId="77777777" w:rsidR="00931E49" w:rsidRDefault="00931E49" w:rsidP="004D6F15">
            <w:pPr>
              <w:rPr>
                <w:rFonts w:ascii="Arial" w:hAnsi="Arial" w:cs="Arial"/>
                <w:sz w:val="24"/>
                <w:szCs w:val="24"/>
              </w:rPr>
            </w:pPr>
            <w:r>
              <w:rPr>
                <w:rFonts w:ascii="Arial" w:hAnsi="Arial" w:cs="Arial"/>
                <w:sz w:val="24"/>
                <w:szCs w:val="24"/>
              </w:rPr>
              <w:t>Maximum 15 minutes</w:t>
            </w:r>
          </w:p>
        </w:tc>
        <w:tc>
          <w:tcPr>
            <w:tcW w:w="3114" w:type="dxa"/>
          </w:tcPr>
          <w:p w14:paraId="64EF5CB1" w14:textId="3639B73A" w:rsidR="00931E49" w:rsidRPr="00737511" w:rsidRDefault="00035851" w:rsidP="004D6F15">
            <w:pPr>
              <w:rPr>
                <w:rFonts w:ascii="Arial" w:hAnsi="Arial" w:cs="Arial"/>
                <w:sz w:val="24"/>
                <w:szCs w:val="24"/>
                <w:highlight w:val="yellow"/>
              </w:rPr>
            </w:pPr>
            <w:r w:rsidRPr="00035851">
              <w:rPr>
                <w:rFonts w:ascii="Arial" w:hAnsi="Arial" w:cs="Arial"/>
                <w:sz w:val="24"/>
                <w:szCs w:val="24"/>
              </w:rPr>
              <w:t>N/A</w:t>
            </w:r>
          </w:p>
        </w:tc>
      </w:tr>
      <w:tr w:rsidR="00931E49" w14:paraId="41A258B0" w14:textId="77777777" w:rsidTr="004D6F15">
        <w:tc>
          <w:tcPr>
            <w:tcW w:w="3539" w:type="dxa"/>
          </w:tcPr>
          <w:p w14:paraId="6D63FCC3" w14:textId="77777777" w:rsidR="00931E49" w:rsidRDefault="00931E49" w:rsidP="004D6F15">
            <w:pPr>
              <w:rPr>
                <w:rFonts w:ascii="Arial" w:hAnsi="Arial" w:cs="Arial"/>
                <w:sz w:val="24"/>
                <w:szCs w:val="24"/>
              </w:rPr>
            </w:pPr>
            <w:r>
              <w:rPr>
                <w:rFonts w:ascii="Arial" w:hAnsi="Arial" w:cs="Arial"/>
                <w:sz w:val="24"/>
                <w:szCs w:val="24"/>
              </w:rPr>
              <w:t>Municipality presents</w:t>
            </w:r>
          </w:p>
        </w:tc>
        <w:tc>
          <w:tcPr>
            <w:tcW w:w="3260" w:type="dxa"/>
          </w:tcPr>
          <w:p w14:paraId="2FE4BA8E" w14:textId="77777777" w:rsidR="00931E49" w:rsidRDefault="00931E49" w:rsidP="004D6F15">
            <w:pPr>
              <w:rPr>
                <w:rFonts w:ascii="Arial" w:hAnsi="Arial" w:cs="Arial"/>
                <w:sz w:val="24"/>
                <w:szCs w:val="24"/>
              </w:rPr>
            </w:pPr>
            <w:r>
              <w:rPr>
                <w:rFonts w:ascii="Arial" w:hAnsi="Arial" w:cs="Arial"/>
                <w:sz w:val="24"/>
                <w:szCs w:val="24"/>
              </w:rPr>
              <w:t>Maximum 15 minutes</w:t>
            </w:r>
          </w:p>
        </w:tc>
        <w:tc>
          <w:tcPr>
            <w:tcW w:w="3114" w:type="dxa"/>
          </w:tcPr>
          <w:p w14:paraId="74D59AD8" w14:textId="77777777" w:rsidR="00931E49" w:rsidRDefault="00931E49" w:rsidP="004D6F15">
            <w:pPr>
              <w:rPr>
                <w:rFonts w:ascii="Arial" w:hAnsi="Arial" w:cs="Arial"/>
                <w:sz w:val="24"/>
                <w:szCs w:val="24"/>
              </w:rPr>
            </w:pPr>
            <w:r>
              <w:rPr>
                <w:rFonts w:ascii="Arial" w:hAnsi="Arial" w:cs="Arial"/>
                <w:sz w:val="24"/>
                <w:szCs w:val="24"/>
              </w:rPr>
              <w:t>*If in attendance</w:t>
            </w:r>
          </w:p>
        </w:tc>
      </w:tr>
      <w:tr w:rsidR="00931E49" w14:paraId="5BA00402" w14:textId="77777777" w:rsidTr="004D6F15">
        <w:tc>
          <w:tcPr>
            <w:tcW w:w="3539" w:type="dxa"/>
          </w:tcPr>
          <w:p w14:paraId="48F0C48C" w14:textId="77777777" w:rsidR="00931E49" w:rsidRDefault="00931E49" w:rsidP="004D6F15">
            <w:pPr>
              <w:rPr>
                <w:rFonts w:ascii="Arial" w:hAnsi="Arial" w:cs="Arial"/>
                <w:sz w:val="24"/>
                <w:szCs w:val="24"/>
              </w:rPr>
            </w:pPr>
            <w:r>
              <w:rPr>
                <w:rFonts w:ascii="Arial" w:hAnsi="Arial" w:cs="Arial"/>
                <w:sz w:val="24"/>
                <w:szCs w:val="24"/>
              </w:rPr>
              <w:t>Witness – challenge to a request to qualify to give opinion evidence</w:t>
            </w:r>
          </w:p>
          <w:p w14:paraId="0C313A79" w14:textId="57B0FCA3" w:rsidR="0040411D" w:rsidRPr="0040411D" w:rsidRDefault="0040411D" w:rsidP="0040411D">
            <w:pPr>
              <w:tabs>
                <w:tab w:val="left" w:pos="1050"/>
              </w:tabs>
              <w:rPr>
                <w:rFonts w:ascii="Arial" w:hAnsi="Arial" w:cs="Arial"/>
                <w:sz w:val="24"/>
                <w:szCs w:val="24"/>
              </w:rPr>
            </w:pPr>
            <w:r>
              <w:rPr>
                <w:rFonts w:ascii="Arial" w:hAnsi="Arial" w:cs="Arial"/>
                <w:sz w:val="24"/>
                <w:szCs w:val="24"/>
              </w:rPr>
              <w:lastRenderedPageBreak/>
              <w:tab/>
            </w:r>
          </w:p>
        </w:tc>
        <w:tc>
          <w:tcPr>
            <w:tcW w:w="3260" w:type="dxa"/>
          </w:tcPr>
          <w:p w14:paraId="579CE1F6" w14:textId="77777777" w:rsidR="00931E49" w:rsidRDefault="00931E49" w:rsidP="004D6F15">
            <w:pPr>
              <w:rPr>
                <w:rFonts w:ascii="Arial" w:hAnsi="Arial" w:cs="Arial"/>
                <w:sz w:val="24"/>
                <w:szCs w:val="24"/>
              </w:rPr>
            </w:pPr>
            <w:r>
              <w:rPr>
                <w:rFonts w:ascii="Arial" w:hAnsi="Arial" w:cs="Arial"/>
                <w:sz w:val="24"/>
                <w:szCs w:val="24"/>
              </w:rPr>
              <w:lastRenderedPageBreak/>
              <w:t>Maximum 30 minutes in total including examination in chief, cross examination, and submissions</w:t>
            </w:r>
          </w:p>
        </w:tc>
        <w:tc>
          <w:tcPr>
            <w:tcW w:w="3114" w:type="dxa"/>
          </w:tcPr>
          <w:p w14:paraId="38958870" w14:textId="77777777" w:rsidR="00931E49" w:rsidRDefault="00931E49" w:rsidP="004D6F15">
            <w:pPr>
              <w:rPr>
                <w:rFonts w:ascii="Arial" w:hAnsi="Arial" w:cs="Arial"/>
                <w:sz w:val="24"/>
                <w:szCs w:val="24"/>
              </w:rPr>
            </w:pPr>
            <w:r>
              <w:rPr>
                <w:rFonts w:ascii="Arial" w:hAnsi="Arial" w:cs="Arial"/>
                <w:sz w:val="24"/>
                <w:szCs w:val="24"/>
              </w:rPr>
              <w:t>*If needed</w:t>
            </w:r>
          </w:p>
        </w:tc>
      </w:tr>
      <w:tr w:rsidR="00737511" w14:paraId="74BBC8E6" w14:textId="77777777" w:rsidTr="004D6F15">
        <w:tc>
          <w:tcPr>
            <w:tcW w:w="3539" w:type="dxa"/>
          </w:tcPr>
          <w:p w14:paraId="69B53194" w14:textId="47FC2BC9" w:rsidR="00737511" w:rsidRDefault="00737511" w:rsidP="00737511">
            <w:pPr>
              <w:rPr>
                <w:rFonts w:ascii="Arial" w:hAnsi="Arial" w:cs="Arial"/>
                <w:sz w:val="24"/>
                <w:szCs w:val="24"/>
              </w:rPr>
            </w:pPr>
            <w:r>
              <w:rPr>
                <w:rFonts w:ascii="Arial" w:hAnsi="Arial" w:cs="Arial"/>
                <w:sz w:val="24"/>
                <w:szCs w:val="24"/>
              </w:rPr>
              <w:t>Witness – Examination in Chief</w:t>
            </w:r>
          </w:p>
        </w:tc>
        <w:tc>
          <w:tcPr>
            <w:tcW w:w="3260" w:type="dxa"/>
          </w:tcPr>
          <w:p w14:paraId="673BF07A" w14:textId="5357351A" w:rsidR="00737511" w:rsidRDefault="00737511" w:rsidP="00737511">
            <w:pPr>
              <w:rPr>
                <w:rFonts w:ascii="Arial" w:hAnsi="Arial" w:cs="Arial"/>
                <w:sz w:val="24"/>
                <w:szCs w:val="24"/>
              </w:rPr>
            </w:pPr>
            <w:r>
              <w:rPr>
                <w:rFonts w:ascii="Arial" w:hAnsi="Arial" w:cs="Arial"/>
                <w:sz w:val="24"/>
                <w:szCs w:val="24"/>
              </w:rPr>
              <w:t>Maximum 45 minutes</w:t>
            </w:r>
          </w:p>
        </w:tc>
        <w:tc>
          <w:tcPr>
            <w:tcW w:w="3114" w:type="dxa"/>
          </w:tcPr>
          <w:p w14:paraId="01855FE0" w14:textId="57506E24" w:rsidR="00737511" w:rsidRDefault="00737511" w:rsidP="00737511">
            <w:pPr>
              <w:rPr>
                <w:rFonts w:ascii="Arial" w:hAnsi="Arial" w:cs="Arial"/>
                <w:sz w:val="24"/>
                <w:szCs w:val="24"/>
              </w:rPr>
            </w:pPr>
            <w:r>
              <w:rPr>
                <w:rFonts w:ascii="Arial" w:hAnsi="Arial" w:cs="Arial"/>
                <w:sz w:val="24"/>
                <w:szCs w:val="24"/>
              </w:rPr>
              <w:t xml:space="preserve">MPAC, Appellant, Municipality </w:t>
            </w:r>
            <w:r w:rsidR="008A0BFD">
              <w:rPr>
                <w:rFonts w:ascii="Arial" w:hAnsi="Arial" w:cs="Arial"/>
                <w:sz w:val="24"/>
                <w:szCs w:val="24"/>
              </w:rPr>
              <w:t xml:space="preserve">– </w:t>
            </w:r>
            <w:r>
              <w:rPr>
                <w:rFonts w:ascii="Arial" w:hAnsi="Arial" w:cs="Arial"/>
                <w:sz w:val="24"/>
                <w:szCs w:val="24"/>
              </w:rPr>
              <w:t>process repeats for each witness</w:t>
            </w:r>
          </w:p>
        </w:tc>
      </w:tr>
      <w:tr w:rsidR="00737511" w14:paraId="4DA9F6D8" w14:textId="77777777" w:rsidTr="004D6F15">
        <w:tc>
          <w:tcPr>
            <w:tcW w:w="3539" w:type="dxa"/>
          </w:tcPr>
          <w:p w14:paraId="0672A802" w14:textId="25C61C85" w:rsidR="00737511" w:rsidRDefault="00737511" w:rsidP="00737511">
            <w:pPr>
              <w:rPr>
                <w:rFonts w:ascii="Arial" w:hAnsi="Arial" w:cs="Arial"/>
                <w:sz w:val="24"/>
                <w:szCs w:val="24"/>
              </w:rPr>
            </w:pPr>
            <w:r>
              <w:rPr>
                <w:rFonts w:ascii="Arial" w:hAnsi="Arial" w:cs="Arial"/>
                <w:sz w:val="24"/>
                <w:szCs w:val="24"/>
              </w:rPr>
              <w:t xml:space="preserve">Witness </w:t>
            </w:r>
            <w:r w:rsidR="008A0BFD">
              <w:rPr>
                <w:rFonts w:ascii="Arial" w:hAnsi="Arial" w:cs="Arial"/>
                <w:sz w:val="24"/>
                <w:szCs w:val="24"/>
              </w:rPr>
              <w:t xml:space="preserve">– </w:t>
            </w:r>
            <w:r>
              <w:rPr>
                <w:rFonts w:ascii="Arial" w:hAnsi="Arial" w:cs="Arial"/>
                <w:sz w:val="24"/>
                <w:szCs w:val="24"/>
              </w:rPr>
              <w:t>Cross Examination</w:t>
            </w:r>
          </w:p>
        </w:tc>
        <w:tc>
          <w:tcPr>
            <w:tcW w:w="3260" w:type="dxa"/>
          </w:tcPr>
          <w:p w14:paraId="77A3F9D0" w14:textId="76A36F33" w:rsidR="00737511" w:rsidRDefault="00737511" w:rsidP="00737511">
            <w:pPr>
              <w:rPr>
                <w:rFonts w:ascii="Arial" w:hAnsi="Arial" w:cs="Arial"/>
                <w:sz w:val="24"/>
                <w:szCs w:val="24"/>
              </w:rPr>
            </w:pPr>
            <w:r>
              <w:rPr>
                <w:rFonts w:ascii="Arial" w:hAnsi="Arial" w:cs="Arial"/>
                <w:sz w:val="24"/>
                <w:szCs w:val="24"/>
              </w:rPr>
              <w:t>Maximum of 75 minutes, in total, for all other parties</w:t>
            </w:r>
          </w:p>
        </w:tc>
        <w:tc>
          <w:tcPr>
            <w:tcW w:w="3114" w:type="dxa"/>
          </w:tcPr>
          <w:p w14:paraId="68B39D64" w14:textId="7A9E36E3" w:rsidR="00737511" w:rsidRDefault="00737511" w:rsidP="00737511">
            <w:pPr>
              <w:rPr>
                <w:rFonts w:ascii="Arial" w:hAnsi="Arial" w:cs="Arial"/>
                <w:sz w:val="24"/>
                <w:szCs w:val="24"/>
              </w:rPr>
            </w:pPr>
            <w:r>
              <w:rPr>
                <w:rFonts w:ascii="Arial" w:hAnsi="Arial" w:cs="Arial"/>
                <w:sz w:val="24"/>
                <w:szCs w:val="24"/>
              </w:rPr>
              <w:t xml:space="preserve">MPAC, Appellant, Municipality </w:t>
            </w:r>
            <w:r w:rsidR="008A0BFD">
              <w:rPr>
                <w:rFonts w:ascii="Arial" w:hAnsi="Arial" w:cs="Arial"/>
                <w:sz w:val="24"/>
                <w:szCs w:val="24"/>
              </w:rPr>
              <w:t xml:space="preserve">– </w:t>
            </w:r>
            <w:r>
              <w:rPr>
                <w:rFonts w:ascii="Arial" w:hAnsi="Arial" w:cs="Arial"/>
                <w:sz w:val="24"/>
                <w:szCs w:val="24"/>
              </w:rPr>
              <w:t>process repeats for each witness</w:t>
            </w:r>
          </w:p>
        </w:tc>
      </w:tr>
      <w:tr w:rsidR="00737511" w14:paraId="449734B5" w14:textId="77777777" w:rsidTr="004D6F15">
        <w:tc>
          <w:tcPr>
            <w:tcW w:w="3539" w:type="dxa"/>
          </w:tcPr>
          <w:p w14:paraId="1237A669" w14:textId="20845F91" w:rsidR="00737511" w:rsidRDefault="00737511" w:rsidP="00737511">
            <w:pPr>
              <w:rPr>
                <w:rFonts w:ascii="Arial" w:hAnsi="Arial" w:cs="Arial"/>
                <w:sz w:val="24"/>
                <w:szCs w:val="24"/>
              </w:rPr>
            </w:pPr>
            <w:r>
              <w:rPr>
                <w:rFonts w:ascii="Arial" w:hAnsi="Arial" w:cs="Arial"/>
                <w:sz w:val="24"/>
                <w:szCs w:val="24"/>
              </w:rPr>
              <w:t xml:space="preserve">Witness </w:t>
            </w:r>
            <w:r w:rsidR="008A0BFD">
              <w:rPr>
                <w:rFonts w:ascii="Arial" w:hAnsi="Arial" w:cs="Arial"/>
                <w:sz w:val="24"/>
                <w:szCs w:val="24"/>
              </w:rPr>
              <w:t xml:space="preserve">– </w:t>
            </w:r>
            <w:r>
              <w:rPr>
                <w:rFonts w:ascii="Arial" w:hAnsi="Arial" w:cs="Arial"/>
                <w:sz w:val="24"/>
                <w:szCs w:val="24"/>
              </w:rPr>
              <w:t>Reply</w:t>
            </w:r>
          </w:p>
        </w:tc>
        <w:tc>
          <w:tcPr>
            <w:tcW w:w="3260" w:type="dxa"/>
          </w:tcPr>
          <w:p w14:paraId="7BF7BA3F" w14:textId="696D8429" w:rsidR="00737511" w:rsidRDefault="00737511" w:rsidP="00737511">
            <w:pPr>
              <w:rPr>
                <w:rFonts w:ascii="Arial" w:hAnsi="Arial" w:cs="Arial"/>
                <w:sz w:val="24"/>
                <w:szCs w:val="24"/>
              </w:rPr>
            </w:pPr>
            <w:r>
              <w:rPr>
                <w:rFonts w:ascii="Arial" w:hAnsi="Arial" w:cs="Arial"/>
                <w:sz w:val="24"/>
                <w:szCs w:val="24"/>
              </w:rPr>
              <w:t>Maximum 15 minutes</w:t>
            </w:r>
          </w:p>
        </w:tc>
        <w:tc>
          <w:tcPr>
            <w:tcW w:w="3114" w:type="dxa"/>
          </w:tcPr>
          <w:p w14:paraId="69B0F440" w14:textId="21A7934C" w:rsidR="00737511" w:rsidRDefault="00737511" w:rsidP="00737511">
            <w:pPr>
              <w:rPr>
                <w:rFonts w:ascii="Arial" w:hAnsi="Arial" w:cs="Arial"/>
                <w:sz w:val="24"/>
                <w:szCs w:val="24"/>
              </w:rPr>
            </w:pPr>
            <w:r>
              <w:rPr>
                <w:rFonts w:ascii="Arial" w:hAnsi="Arial" w:cs="Arial"/>
                <w:sz w:val="24"/>
                <w:szCs w:val="24"/>
              </w:rPr>
              <w:t xml:space="preserve">MPAC, Appellant, Municipality </w:t>
            </w:r>
            <w:r w:rsidR="008A0BFD">
              <w:rPr>
                <w:rFonts w:ascii="Arial" w:hAnsi="Arial" w:cs="Arial"/>
                <w:sz w:val="24"/>
                <w:szCs w:val="24"/>
              </w:rPr>
              <w:t xml:space="preserve">– </w:t>
            </w:r>
            <w:r>
              <w:rPr>
                <w:rFonts w:ascii="Arial" w:hAnsi="Arial" w:cs="Arial"/>
                <w:sz w:val="24"/>
                <w:szCs w:val="24"/>
              </w:rPr>
              <w:t>process repeats for each witness</w:t>
            </w:r>
          </w:p>
        </w:tc>
      </w:tr>
      <w:tr w:rsidR="00737511" w14:paraId="35E50A93" w14:textId="77777777" w:rsidTr="004D6F15">
        <w:tc>
          <w:tcPr>
            <w:tcW w:w="3539" w:type="dxa"/>
          </w:tcPr>
          <w:p w14:paraId="136A6039" w14:textId="77777777" w:rsidR="00737511" w:rsidRDefault="00737511" w:rsidP="00737511">
            <w:pPr>
              <w:rPr>
                <w:rFonts w:ascii="Arial" w:hAnsi="Arial" w:cs="Arial"/>
                <w:sz w:val="24"/>
                <w:szCs w:val="24"/>
              </w:rPr>
            </w:pPr>
            <w:r>
              <w:rPr>
                <w:rFonts w:ascii="Arial" w:hAnsi="Arial" w:cs="Arial"/>
                <w:sz w:val="24"/>
                <w:szCs w:val="24"/>
              </w:rPr>
              <w:t>Closing Arguments:</w:t>
            </w:r>
          </w:p>
          <w:p w14:paraId="72FA34E2" w14:textId="77777777" w:rsidR="00737511" w:rsidRPr="00D15245" w:rsidRDefault="00737511" w:rsidP="00737511">
            <w:pPr>
              <w:rPr>
                <w:rFonts w:ascii="Arial" w:hAnsi="Arial" w:cs="Arial"/>
                <w:sz w:val="24"/>
                <w:szCs w:val="24"/>
              </w:rPr>
            </w:pPr>
            <w:r w:rsidRPr="00D15245">
              <w:rPr>
                <w:rFonts w:ascii="Arial" w:hAnsi="Arial" w:cs="Arial"/>
                <w:sz w:val="24"/>
                <w:szCs w:val="24"/>
              </w:rPr>
              <w:t>Where total hearing time required is one day or less</w:t>
            </w:r>
          </w:p>
          <w:p w14:paraId="03CBBB90" w14:textId="77777777" w:rsidR="00737511" w:rsidRDefault="00737511" w:rsidP="00737511">
            <w:pPr>
              <w:rPr>
                <w:rFonts w:ascii="Arial" w:hAnsi="Arial" w:cs="Arial"/>
                <w:sz w:val="24"/>
                <w:szCs w:val="24"/>
              </w:rPr>
            </w:pPr>
          </w:p>
          <w:p w14:paraId="39E747B9" w14:textId="77777777" w:rsidR="00737511" w:rsidRPr="00D15245" w:rsidRDefault="00737511" w:rsidP="00737511">
            <w:pPr>
              <w:rPr>
                <w:rFonts w:ascii="Arial" w:hAnsi="Arial" w:cs="Arial"/>
                <w:sz w:val="28"/>
                <w:szCs w:val="28"/>
              </w:rPr>
            </w:pPr>
          </w:p>
          <w:p w14:paraId="78B757D3" w14:textId="77777777" w:rsidR="00737511" w:rsidRDefault="00737511" w:rsidP="00737511">
            <w:pPr>
              <w:rPr>
                <w:rFonts w:ascii="Arial" w:hAnsi="Arial" w:cs="Arial"/>
                <w:sz w:val="24"/>
                <w:szCs w:val="24"/>
              </w:rPr>
            </w:pPr>
          </w:p>
          <w:p w14:paraId="2CB12EC4" w14:textId="77777777" w:rsidR="00737511" w:rsidRPr="00D15245" w:rsidRDefault="00737511" w:rsidP="00737511">
            <w:pPr>
              <w:rPr>
                <w:rFonts w:ascii="Arial" w:hAnsi="Arial" w:cs="Arial"/>
                <w:sz w:val="24"/>
                <w:szCs w:val="24"/>
              </w:rPr>
            </w:pPr>
            <w:r w:rsidRPr="00D15245">
              <w:rPr>
                <w:rFonts w:ascii="Arial" w:hAnsi="Arial" w:cs="Arial"/>
                <w:sz w:val="24"/>
                <w:szCs w:val="24"/>
              </w:rPr>
              <w:t>Where total hearing time required is more than one day</w:t>
            </w:r>
          </w:p>
          <w:p w14:paraId="245BEB73" w14:textId="77777777" w:rsidR="00737511" w:rsidRDefault="00737511" w:rsidP="00737511">
            <w:pPr>
              <w:spacing w:after="120" w:line="240" w:lineRule="auto"/>
              <w:rPr>
                <w:rFonts w:ascii="Arial" w:hAnsi="Arial" w:cs="Arial"/>
                <w:sz w:val="24"/>
                <w:szCs w:val="24"/>
              </w:rPr>
            </w:pPr>
          </w:p>
        </w:tc>
        <w:tc>
          <w:tcPr>
            <w:tcW w:w="3260" w:type="dxa"/>
          </w:tcPr>
          <w:p w14:paraId="756450DF" w14:textId="77777777" w:rsidR="00737511" w:rsidRDefault="00737511" w:rsidP="00737511">
            <w:pPr>
              <w:rPr>
                <w:rFonts w:ascii="Arial" w:hAnsi="Arial" w:cs="Arial"/>
                <w:sz w:val="24"/>
                <w:szCs w:val="24"/>
              </w:rPr>
            </w:pPr>
          </w:p>
          <w:p w14:paraId="247F80C3" w14:textId="77777777" w:rsidR="00737511" w:rsidRDefault="00737511" w:rsidP="00737511">
            <w:pPr>
              <w:rPr>
                <w:rFonts w:ascii="Arial" w:hAnsi="Arial" w:cs="Arial"/>
                <w:sz w:val="24"/>
                <w:szCs w:val="24"/>
              </w:rPr>
            </w:pPr>
            <w:r>
              <w:rPr>
                <w:rFonts w:ascii="Arial" w:hAnsi="Arial" w:cs="Arial"/>
                <w:sz w:val="24"/>
                <w:szCs w:val="24"/>
              </w:rPr>
              <w:t xml:space="preserve">Oral closing submissions, maximum 30 minutes, in total for all parties, unless the Hearing Member directs that closing arguments be submitted in writing </w:t>
            </w:r>
          </w:p>
          <w:p w14:paraId="4A7B7528" w14:textId="77777777" w:rsidR="00737511" w:rsidRPr="00D15245" w:rsidRDefault="00737511" w:rsidP="00737511">
            <w:pPr>
              <w:spacing w:after="0"/>
              <w:rPr>
                <w:rFonts w:ascii="Arial" w:hAnsi="Arial" w:cs="Arial"/>
                <w:sz w:val="20"/>
                <w:szCs w:val="20"/>
              </w:rPr>
            </w:pPr>
          </w:p>
          <w:p w14:paraId="7D4A61D5" w14:textId="77777777" w:rsidR="00737511" w:rsidRDefault="00737511" w:rsidP="00737511">
            <w:pPr>
              <w:rPr>
                <w:rFonts w:ascii="Arial" w:hAnsi="Arial" w:cs="Arial"/>
                <w:sz w:val="24"/>
                <w:szCs w:val="24"/>
              </w:rPr>
            </w:pPr>
            <w:r>
              <w:rPr>
                <w:rFonts w:ascii="Arial" w:hAnsi="Arial" w:cs="Arial"/>
                <w:sz w:val="24"/>
                <w:szCs w:val="24"/>
              </w:rPr>
              <w:t>Closing arguments are to be submitted in writing</w:t>
            </w:r>
          </w:p>
        </w:tc>
        <w:tc>
          <w:tcPr>
            <w:tcW w:w="3114" w:type="dxa"/>
          </w:tcPr>
          <w:p w14:paraId="29983492" w14:textId="77777777" w:rsidR="00737511" w:rsidRDefault="00737511" w:rsidP="00737511">
            <w:pPr>
              <w:rPr>
                <w:rFonts w:ascii="Arial" w:hAnsi="Arial" w:cs="Arial"/>
                <w:sz w:val="24"/>
                <w:szCs w:val="24"/>
              </w:rPr>
            </w:pPr>
          </w:p>
          <w:p w14:paraId="4F25992F" w14:textId="77777777" w:rsidR="00737511" w:rsidRDefault="00737511" w:rsidP="00737511">
            <w:pPr>
              <w:spacing w:line="240" w:lineRule="auto"/>
              <w:rPr>
                <w:rFonts w:ascii="Arial" w:hAnsi="Arial" w:cs="Arial"/>
                <w:sz w:val="24"/>
                <w:szCs w:val="24"/>
              </w:rPr>
            </w:pPr>
          </w:p>
          <w:p w14:paraId="7072793C" w14:textId="77777777" w:rsidR="00737511" w:rsidRDefault="00737511" w:rsidP="00737511">
            <w:pPr>
              <w:spacing w:line="240" w:lineRule="auto"/>
              <w:rPr>
                <w:rFonts w:ascii="Arial" w:hAnsi="Arial" w:cs="Arial"/>
                <w:sz w:val="24"/>
                <w:szCs w:val="24"/>
              </w:rPr>
            </w:pPr>
          </w:p>
          <w:p w14:paraId="72A1F8D7" w14:textId="77777777" w:rsidR="00737511" w:rsidRDefault="00737511" w:rsidP="00737511">
            <w:pPr>
              <w:spacing w:line="240" w:lineRule="auto"/>
              <w:rPr>
                <w:rFonts w:ascii="Arial" w:hAnsi="Arial" w:cs="Arial"/>
                <w:sz w:val="24"/>
                <w:szCs w:val="24"/>
              </w:rPr>
            </w:pPr>
          </w:p>
          <w:p w14:paraId="4AD44EA9" w14:textId="77777777" w:rsidR="00737511" w:rsidRDefault="00737511" w:rsidP="00737511">
            <w:pPr>
              <w:spacing w:line="240" w:lineRule="auto"/>
              <w:rPr>
                <w:rFonts w:ascii="Arial" w:hAnsi="Arial" w:cs="Arial"/>
                <w:sz w:val="24"/>
                <w:szCs w:val="24"/>
              </w:rPr>
            </w:pPr>
          </w:p>
          <w:p w14:paraId="4DDA7B4A" w14:textId="77777777" w:rsidR="00737511" w:rsidRDefault="00737511" w:rsidP="00737511">
            <w:pPr>
              <w:spacing w:line="240" w:lineRule="auto"/>
              <w:rPr>
                <w:rFonts w:ascii="Arial" w:hAnsi="Arial" w:cs="Arial"/>
                <w:sz w:val="24"/>
                <w:szCs w:val="24"/>
              </w:rPr>
            </w:pPr>
          </w:p>
          <w:p w14:paraId="51B8B42D" w14:textId="77777777" w:rsidR="00737511" w:rsidRDefault="00737511" w:rsidP="00737511">
            <w:pPr>
              <w:spacing w:line="240" w:lineRule="auto"/>
              <w:rPr>
                <w:rFonts w:ascii="Arial" w:hAnsi="Arial" w:cs="Arial"/>
                <w:sz w:val="24"/>
                <w:szCs w:val="24"/>
              </w:rPr>
            </w:pPr>
            <w:r>
              <w:rPr>
                <w:rFonts w:ascii="Arial" w:hAnsi="Arial" w:cs="Arial"/>
                <w:sz w:val="24"/>
                <w:szCs w:val="24"/>
              </w:rPr>
              <w:t>See Guideline: Requirements for Written Submissions</w:t>
            </w:r>
          </w:p>
        </w:tc>
      </w:tr>
    </w:tbl>
    <w:p w14:paraId="2ED37648" w14:textId="77777777" w:rsidR="00931E49" w:rsidRDefault="00931E49" w:rsidP="00931E49">
      <w:pPr>
        <w:rPr>
          <w:rFonts w:ascii="Arial" w:eastAsiaTheme="minorHAnsi" w:hAnsi="Arial" w:cs="Arial"/>
          <w:b/>
          <w:bCs/>
          <w:sz w:val="24"/>
          <w:szCs w:val="24"/>
        </w:rPr>
      </w:pPr>
    </w:p>
    <w:p w14:paraId="016D6993" w14:textId="77777777" w:rsidR="00931E49" w:rsidRPr="00375F01" w:rsidRDefault="00931E49" w:rsidP="00375F01">
      <w:pPr>
        <w:pStyle w:val="Title"/>
        <w:spacing w:after="160"/>
        <w:rPr>
          <w:rFonts w:eastAsiaTheme="minorHAnsi"/>
          <w:b/>
          <w:bCs/>
          <w:sz w:val="24"/>
          <w:szCs w:val="24"/>
        </w:rPr>
      </w:pPr>
      <w:r w:rsidRPr="00375F01">
        <w:rPr>
          <w:rFonts w:eastAsiaTheme="minorHAnsi"/>
          <w:b/>
          <w:bCs/>
          <w:sz w:val="24"/>
          <w:szCs w:val="24"/>
        </w:rPr>
        <w:t>Settlement Conference:</w:t>
      </w:r>
    </w:p>
    <w:p w14:paraId="5D77CF78" w14:textId="77777777" w:rsidR="00931E49" w:rsidRDefault="00931E49" w:rsidP="00931E49">
      <w:pPr>
        <w:pStyle w:val="CommentText"/>
        <w:rPr>
          <w:rFonts w:ascii="Arial" w:hAnsi="Arial" w:cs="Arial"/>
          <w:sz w:val="24"/>
          <w:szCs w:val="24"/>
        </w:rPr>
      </w:pPr>
      <w:r>
        <w:rPr>
          <w:rFonts w:ascii="Arial" w:hAnsi="Arial" w:cs="Arial"/>
          <w:sz w:val="24"/>
          <w:szCs w:val="24"/>
        </w:rPr>
        <w:t>A</w:t>
      </w:r>
      <w:r w:rsidRPr="002F16C2">
        <w:rPr>
          <w:rFonts w:ascii="Arial" w:hAnsi="Arial" w:cs="Arial"/>
          <w:sz w:val="24"/>
          <w:szCs w:val="24"/>
        </w:rPr>
        <w:t xml:space="preserve">s part of a settlement conference brief, </w:t>
      </w:r>
      <w:r>
        <w:rPr>
          <w:rFonts w:ascii="Arial" w:hAnsi="Arial" w:cs="Arial"/>
          <w:sz w:val="24"/>
          <w:szCs w:val="24"/>
        </w:rPr>
        <w:t>each</w:t>
      </w:r>
      <w:r w:rsidRPr="002F16C2">
        <w:rPr>
          <w:rFonts w:ascii="Arial" w:hAnsi="Arial" w:cs="Arial"/>
          <w:sz w:val="24"/>
          <w:szCs w:val="24"/>
        </w:rPr>
        <w:t xml:space="preserve"> party must provide its list of witnesses and the amount of time requested </w:t>
      </w:r>
      <w:r>
        <w:rPr>
          <w:rFonts w:ascii="Arial" w:hAnsi="Arial" w:cs="Arial"/>
          <w:sz w:val="24"/>
          <w:szCs w:val="24"/>
        </w:rPr>
        <w:t xml:space="preserve">for the </w:t>
      </w:r>
      <w:r w:rsidRPr="002F16C2">
        <w:rPr>
          <w:rFonts w:ascii="Arial" w:hAnsi="Arial" w:cs="Arial"/>
          <w:sz w:val="24"/>
          <w:szCs w:val="24"/>
        </w:rPr>
        <w:t>examination in chief of each witness</w:t>
      </w:r>
      <w:r>
        <w:rPr>
          <w:rFonts w:ascii="Arial" w:hAnsi="Arial" w:cs="Arial"/>
          <w:sz w:val="24"/>
          <w:szCs w:val="24"/>
        </w:rPr>
        <w:t xml:space="preserve"> and for cross-examination of each witness</w:t>
      </w:r>
      <w:r w:rsidRPr="002F16C2">
        <w:rPr>
          <w:rFonts w:ascii="Arial" w:hAnsi="Arial" w:cs="Arial"/>
          <w:sz w:val="24"/>
          <w:szCs w:val="24"/>
        </w:rPr>
        <w:t xml:space="preserve">, subject to the time limits set out in the chart </w:t>
      </w:r>
      <w:r>
        <w:rPr>
          <w:rFonts w:ascii="Arial" w:hAnsi="Arial" w:cs="Arial"/>
          <w:sz w:val="24"/>
          <w:szCs w:val="24"/>
        </w:rPr>
        <w:t>above</w:t>
      </w:r>
      <w:r w:rsidRPr="002F16C2">
        <w:rPr>
          <w:rFonts w:ascii="Arial" w:hAnsi="Arial" w:cs="Arial"/>
          <w:sz w:val="24"/>
          <w:szCs w:val="24"/>
        </w:rPr>
        <w:t xml:space="preserve">. </w:t>
      </w:r>
      <w:r>
        <w:rPr>
          <w:rFonts w:ascii="Arial" w:hAnsi="Arial" w:cs="Arial"/>
          <w:sz w:val="24"/>
          <w:szCs w:val="24"/>
        </w:rPr>
        <w:t xml:space="preserve"> </w:t>
      </w:r>
    </w:p>
    <w:p w14:paraId="585F08BC" w14:textId="66D5A4E6" w:rsidR="00931E49" w:rsidRDefault="00931E49" w:rsidP="00931E49">
      <w:pPr>
        <w:pStyle w:val="CommentText"/>
        <w:rPr>
          <w:rFonts w:ascii="Arial" w:hAnsi="Arial" w:cs="Arial"/>
          <w:sz w:val="24"/>
          <w:szCs w:val="24"/>
        </w:rPr>
      </w:pPr>
      <w:r w:rsidRPr="002F16C2">
        <w:rPr>
          <w:rFonts w:ascii="Arial" w:hAnsi="Arial" w:cs="Arial"/>
          <w:sz w:val="24"/>
          <w:szCs w:val="24"/>
        </w:rPr>
        <w:t>At the settlement conference, if a h</w:t>
      </w:r>
      <w:r>
        <w:rPr>
          <w:rFonts w:ascii="Arial" w:hAnsi="Arial" w:cs="Arial"/>
          <w:sz w:val="24"/>
          <w:szCs w:val="24"/>
        </w:rPr>
        <w:t>e</w:t>
      </w:r>
      <w:r w:rsidRPr="002F16C2">
        <w:rPr>
          <w:rFonts w:ascii="Arial" w:hAnsi="Arial" w:cs="Arial"/>
          <w:sz w:val="24"/>
          <w:szCs w:val="24"/>
        </w:rPr>
        <w:t>aring is require</w:t>
      </w:r>
      <w:r>
        <w:rPr>
          <w:rFonts w:ascii="Arial" w:hAnsi="Arial" w:cs="Arial"/>
          <w:sz w:val="24"/>
          <w:szCs w:val="24"/>
        </w:rPr>
        <w:t>d</w:t>
      </w:r>
      <w:r w:rsidRPr="002F16C2">
        <w:rPr>
          <w:rFonts w:ascii="Arial" w:hAnsi="Arial" w:cs="Arial"/>
          <w:sz w:val="24"/>
          <w:szCs w:val="24"/>
        </w:rPr>
        <w:t xml:space="preserve">, the </w:t>
      </w:r>
      <w:r>
        <w:rPr>
          <w:rFonts w:ascii="Arial" w:hAnsi="Arial" w:cs="Arial"/>
          <w:sz w:val="24"/>
          <w:szCs w:val="24"/>
        </w:rPr>
        <w:t>Settlement Conference</w:t>
      </w:r>
      <w:r w:rsidRPr="002F16C2">
        <w:rPr>
          <w:rFonts w:ascii="Arial" w:hAnsi="Arial" w:cs="Arial"/>
          <w:sz w:val="24"/>
          <w:szCs w:val="24"/>
        </w:rPr>
        <w:t xml:space="preserve"> Member will canvass the parties’ positions on the amount of time required </w:t>
      </w:r>
      <w:r>
        <w:rPr>
          <w:rFonts w:ascii="Arial" w:hAnsi="Arial" w:cs="Arial"/>
          <w:sz w:val="24"/>
          <w:szCs w:val="24"/>
        </w:rPr>
        <w:t>for the testimony of each witness and the order in which the witnesses will be called.</w:t>
      </w:r>
      <w:r w:rsidR="008A0BFD">
        <w:rPr>
          <w:rFonts w:ascii="Arial" w:hAnsi="Arial" w:cs="Arial"/>
          <w:sz w:val="24"/>
          <w:szCs w:val="24"/>
        </w:rPr>
        <w:t xml:space="preserve"> </w:t>
      </w:r>
      <w:r>
        <w:rPr>
          <w:rFonts w:ascii="Arial" w:hAnsi="Arial" w:cs="Arial"/>
          <w:sz w:val="24"/>
          <w:szCs w:val="24"/>
        </w:rPr>
        <w:t>The parties</w:t>
      </w:r>
      <w:r w:rsidRPr="0017106F">
        <w:rPr>
          <w:rFonts w:ascii="Arial" w:hAnsi="Arial" w:cs="Arial"/>
          <w:sz w:val="24"/>
          <w:szCs w:val="24"/>
        </w:rPr>
        <w:t xml:space="preserve"> may request that a witness be allowed more time for examination</w:t>
      </w:r>
      <w:r>
        <w:rPr>
          <w:rFonts w:ascii="Arial" w:hAnsi="Arial" w:cs="Arial"/>
          <w:sz w:val="24"/>
          <w:szCs w:val="24"/>
        </w:rPr>
        <w:t>-in-chief or cross-examination</w:t>
      </w:r>
      <w:r w:rsidRPr="0017106F">
        <w:rPr>
          <w:rFonts w:ascii="Arial" w:hAnsi="Arial" w:cs="Arial"/>
          <w:sz w:val="24"/>
          <w:szCs w:val="24"/>
        </w:rPr>
        <w:t xml:space="preserve"> </w:t>
      </w:r>
      <w:r>
        <w:rPr>
          <w:rFonts w:ascii="Arial" w:hAnsi="Arial" w:cs="Arial"/>
          <w:sz w:val="24"/>
          <w:szCs w:val="24"/>
        </w:rPr>
        <w:t>of a witness</w:t>
      </w:r>
      <w:r w:rsidRPr="0017106F">
        <w:rPr>
          <w:rFonts w:ascii="Arial" w:hAnsi="Arial" w:cs="Arial"/>
          <w:sz w:val="24"/>
          <w:szCs w:val="24"/>
        </w:rPr>
        <w:t xml:space="preserve"> than </w:t>
      </w:r>
      <w:r>
        <w:rPr>
          <w:rFonts w:ascii="Arial" w:hAnsi="Arial" w:cs="Arial"/>
          <w:sz w:val="24"/>
          <w:szCs w:val="24"/>
        </w:rPr>
        <w:t>the maximum</w:t>
      </w:r>
      <w:r w:rsidRPr="0017106F">
        <w:rPr>
          <w:rFonts w:ascii="Arial" w:hAnsi="Arial" w:cs="Arial"/>
          <w:sz w:val="24"/>
          <w:szCs w:val="24"/>
        </w:rPr>
        <w:t xml:space="preserve"> set out above</w:t>
      </w:r>
      <w:r>
        <w:rPr>
          <w:rFonts w:ascii="Arial" w:hAnsi="Arial" w:cs="Arial"/>
          <w:sz w:val="24"/>
          <w:szCs w:val="24"/>
        </w:rPr>
        <w:t>. H</w:t>
      </w:r>
      <w:r w:rsidRPr="0017106F">
        <w:rPr>
          <w:rFonts w:ascii="Arial" w:hAnsi="Arial" w:cs="Arial"/>
          <w:sz w:val="24"/>
          <w:szCs w:val="24"/>
        </w:rPr>
        <w:t>owever</w:t>
      </w:r>
      <w:r>
        <w:rPr>
          <w:rFonts w:ascii="Arial" w:hAnsi="Arial" w:cs="Arial"/>
          <w:sz w:val="24"/>
          <w:szCs w:val="24"/>
        </w:rPr>
        <w:t>, they</w:t>
      </w:r>
      <w:r w:rsidRPr="0017106F">
        <w:rPr>
          <w:rFonts w:ascii="Arial" w:hAnsi="Arial" w:cs="Arial"/>
          <w:sz w:val="24"/>
          <w:szCs w:val="24"/>
        </w:rPr>
        <w:t xml:space="preserve"> </w:t>
      </w:r>
      <w:r>
        <w:rPr>
          <w:rFonts w:ascii="Arial" w:hAnsi="Arial" w:cs="Arial"/>
          <w:sz w:val="24"/>
          <w:szCs w:val="24"/>
        </w:rPr>
        <w:t xml:space="preserve">must </w:t>
      </w:r>
      <w:r w:rsidRPr="0017106F">
        <w:rPr>
          <w:rFonts w:ascii="Arial" w:hAnsi="Arial" w:cs="Arial"/>
          <w:sz w:val="24"/>
          <w:szCs w:val="24"/>
        </w:rPr>
        <w:t xml:space="preserve">provide </w:t>
      </w:r>
      <w:r>
        <w:rPr>
          <w:rFonts w:ascii="Arial" w:hAnsi="Arial" w:cs="Arial"/>
          <w:sz w:val="24"/>
          <w:szCs w:val="24"/>
        </w:rPr>
        <w:t xml:space="preserve">clear reasons why more time is required. </w:t>
      </w:r>
    </w:p>
    <w:p w14:paraId="66075A46" w14:textId="46253B15" w:rsidR="000359C7" w:rsidRPr="002F16C2" w:rsidRDefault="00931E49" w:rsidP="00931E49">
      <w:pPr>
        <w:pStyle w:val="CommentText"/>
        <w:spacing w:line="259" w:lineRule="auto"/>
        <w:rPr>
          <w:rFonts w:ascii="Arial" w:hAnsi="Arial" w:cs="Arial"/>
          <w:sz w:val="24"/>
          <w:szCs w:val="24"/>
        </w:rPr>
      </w:pPr>
      <w:r w:rsidRPr="002F16C2">
        <w:rPr>
          <w:rFonts w:ascii="Arial" w:hAnsi="Arial" w:cs="Arial"/>
          <w:sz w:val="24"/>
          <w:szCs w:val="24"/>
        </w:rPr>
        <w:t xml:space="preserve">The </w:t>
      </w:r>
      <w:r>
        <w:rPr>
          <w:rFonts w:ascii="Arial" w:hAnsi="Arial" w:cs="Arial"/>
          <w:sz w:val="24"/>
          <w:szCs w:val="24"/>
        </w:rPr>
        <w:t xml:space="preserve">Settlement Conference Member will then confirm the </w:t>
      </w:r>
      <w:r w:rsidRPr="002F16C2">
        <w:rPr>
          <w:rFonts w:ascii="Arial" w:hAnsi="Arial" w:cs="Arial"/>
          <w:sz w:val="24"/>
          <w:szCs w:val="24"/>
        </w:rPr>
        <w:t>hearing plan</w:t>
      </w:r>
      <w:r>
        <w:rPr>
          <w:rFonts w:ascii="Arial" w:hAnsi="Arial" w:cs="Arial"/>
          <w:sz w:val="24"/>
          <w:szCs w:val="24"/>
        </w:rPr>
        <w:t xml:space="preserve">, which </w:t>
      </w:r>
      <w:r w:rsidRPr="002F16C2">
        <w:rPr>
          <w:rFonts w:ascii="Arial" w:hAnsi="Arial" w:cs="Arial"/>
          <w:sz w:val="24"/>
          <w:szCs w:val="24"/>
        </w:rPr>
        <w:t>will</w:t>
      </w:r>
      <w:r>
        <w:rPr>
          <w:rFonts w:ascii="Arial" w:hAnsi="Arial" w:cs="Arial"/>
          <w:sz w:val="24"/>
          <w:szCs w:val="24"/>
        </w:rPr>
        <w:t xml:space="preserve"> be</w:t>
      </w:r>
      <w:r w:rsidRPr="002F16C2">
        <w:rPr>
          <w:rFonts w:ascii="Arial" w:hAnsi="Arial" w:cs="Arial"/>
          <w:sz w:val="24"/>
          <w:szCs w:val="24"/>
        </w:rPr>
        <w:t xml:space="preserve"> reported in the C</w:t>
      </w:r>
      <w:r>
        <w:rPr>
          <w:rFonts w:ascii="Arial" w:hAnsi="Arial" w:cs="Arial"/>
          <w:sz w:val="24"/>
          <w:szCs w:val="24"/>
        </w:rPr>
        <w:t xml:space="preserve">ase Management </w:t>
      </w:r>
      <w:r w:rsidRPr="002F16C2">
        <w:rPr>
          <w:rFonts w:ascii="Arial" w:hAnsi="Arial" w:cs="Arial"/>
          <w:sz w:val="24"/>
          <w:szCs w:val="24"/>
        </w:rPr>
        <w:t>R</w:t>
      </w:r>
      <w:r>
        <w:rPr>
          <w:rFonts w:ascii="Arial" w:hAnsi="Arial" w:cs="Arial"/>
          <w:sz w:val="24"/>
          <w:szCs w:val="24"/>
        </w:rPr>
        <w:t xml:space="preserve">eport and </w:t>
      </w:r>
      <w:r w:rsidRPr="002F16C2">
        <w:rPr>
          <w:rFonts w:ascii="Arial" w:hAnsi="Arial" w:cs="Arial"/>
          <w:sz w:val="24"/>
          <w:szCs w:val="24"/>
        </w:rPr>
        <w:t>O</w:t>
      </w:r>
      <w:r>
        <w:rPr>
          <w:rFonts w:ascii="Arial" w:hAnsi="Arial" w:cs="Arial"/>
          <w:sz w:val="24"/>
          <w:szCs w:val="24"/>
        </w:rPr>
        <w:t>rder (“CMRO”)</w:t>
      </w:r>
      <w:r w:rsidRPr="002F16C2">
        <w:rPr>
          <w:rFonts w:ascii="Arial" w:hAnsi="Arial" w:cs="Arial"/>
          <w:sz w:val="24"/>
          <w:szCs w:val="24"/>
        </w:rPr>
        <w:t xml:space="preserve">. </w:t>
      </w:r>
      <w:bookmarkStart w:id="0" w:name="_Hlk116375792"/>
      <w:r w:rsidRPr="002F16C2">
        <w:rPr>
          <w:rFonts w:ascii="Arial" w:hAnsi="Arial" w:cs="Arial"/>
          <w:sz w:val="24"/>
          <w:szCs w:val="24"/>
        </w:rPr>
        <w:t>Any request to vary the</w:t>
      </w:r>
      <w:r>
        <w:rPr>
          <w:rFonts w:ascii="Arial" w:hAnsi="Arial" w:cs="Arial"/>
          <w:sz w:val="24"/>
          <w:szCs w:val="24"/>
        </w:rPr>
        <w:t xml:space="preserve"> hearing</w:t>
      </w:r>
      <w:r w:rsidRPr="002F16C2">
        <w:rPr>
          <w:rFonts w:ascii="Arial" w:hAnsi="Arial" w:cs="Arial"/>
          <w:sz w:val="24"/>
          <w:szCs w:val="24"/>
        </w:rPr>
        <w:t xml:space="preserve"> plan must be made by filing an EBD</w:t>
      </w:r>
      <w:r w:rsidR="0040411D">
        <w:rPr>
          <w:rFonts w:ascii="Arial" w:hAnsi="Arial" w:cs="Arial"/>
          <w:sz w:val="24"/>
          <w:szCs w:val="24"/>
        </w:rPr>
        <w:t xml:space="preserve">. Absent exceptional circumstances, such requests must be submitted </w:t>
      </w:r>
      <w:r w:rsidRPr="002F16C2">
        <w:rPr>
          <w:rFonts w:ascii="Arial" w:hAnsi="Arial" w:cs="Arial"/>
          <w:sz w:val="24"/>
          <w:szCs w:val="24"/>
        </w:rPr>
        <w:t>no later than 30 days prior to the</w:t>
      </w:r>
      <w:r w:rsidR="00703D71">
        <w:rPr>
          <w:rFonts w:ascii="Arial" w:hAnsi="Arial" w:cs="Arial"/>
          <w:sz w:val="24"/>
          <w:szCs w:val="24"/>
        </w:rPr>
        <w:t xml:space="preserve"> commencement date of the </w:t>
      </w:r>
      <w:r w:rsidRPr="002F16C2">
        <w:rPr>
          <w:rFonts w:ascii="Arial" w:hAnsi="Arial" w:cs="Arial"/>
          <w:sz w:val="24"/>
          <w:szCs w:val="24"/>
        </w:rPr>
        <w:t>hearing</w:t>
      </w:r>
      <w:bookmarkEnd w:id="0"/>
      <w:r w:rsidRPr="002F16C2">
        <w:rPr>
          <w:rFonts w:ascii="Arial" w:hAnsi="Arial" w:cs="Arial"/>
          <w:sz w:val="24"/>
          <w:szCs w:val="24"/>
        </w:rPr>
        <w:t>.</w:t>
      </w:r>
    </w:p>
    <w:p w14:paraId="68C7262C" w14:textId="22BC0CCA" w:rsidR="007B52D8" w:rsidRPr="000359C7" w:rsidRDefault="007B52D8" w:rsidP="00853E97">
      <w:pPr>
        <w:rPr>
          <w:sz w:val="24"/>
          <w:szCs w:val="24"/>
          <w:lang w:val="en-US"/>
        </w:rPr>
      </w:pPr>
    </w:p>
    <w:sectPr w:rsidR="007B52D8" w:rsidRPr="000359C7" w:rsidSect="00CA65F8">
      <w:headerReference w:type="even" r:id="rId12"/>
      <w:headerReference w:type="default" r:id="rId13"/>
      <w:footerReference w:type="even" r:id="rId14"/>
      <w:footerReference w:type="default" r:id="rId15"/>
      <w:headerReference w:type="first" r:id="rId16"/>
      <w:footerReference w:type="first" r:id="rId17"/>
      <w:pgSz w:w="12240" w:h="15840"/>
      <w:pgMar w:top="851" w:right="1183" w:bottom="993"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89AE7" w14:textId="77777777" w:rsidR="001F7BE9" w:rsidRDefault="001F7BE9" w:rsidP="00192E0A">
      <w:pPr>
        <w:spacing w:line="240" w:lineRule="auto"/>
      </w:pPr>
      <w:r>
        <w:separator/>
      </w:r>
    </w:p>
  </w:endnote>
  <w:endnote w:type="continuationSeparator" w:id="0">
    <w:p w14:paraId="464FA694" w14:textId="77777777" w:rsidR="001F7BE9" w:rsidRDefault="001F7BE9" w:rsidP="00192E0A">
      <w:pPr>
        <w:spacing w:line="240" w:lineRule="auto"/>
      </w:pPr>
      <w:r>
        <w:continuationSeparator/>
      </w:r>
    </w:p>
  </w:endnote>
  <w:endnote w:type="continuationNotice" w:id="1">
    <w:p w14:paraId="06130C14" w14:textId="77777777" w:rsidR="001F7BE9" w:rsidRDefault="001F7B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579AC" w14:textId="77777777" w:rsidR="0056671D" w:rsidRDefault="005667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1136444629"/>
      <w:docPartObj>
        <w:docPartGallery w:val="Page Numbers (Bottom of Page)"/>
        <w:docPartUnique/>
      </w:docPartObj>
    </w:sdtPr>
    <w:sdtEndPr/>
    <w:sdtContent>
      <w:sdt>
        <w:sdtPr>
          <w:rPr>
            <w:rFonts w:ascii="Arial" w:hAnsi="Arial" w:cs="Arial"/>
            <w:sz w:val="24"/>
            <w:szCs w:val="24"/>
          </w:rPr>
          <w:id w:val="860082579"/>
          <w:docPartObj>
            <w:docPartGallery w:val="Page Numbers (Top of Page)"/>
            <w:docPartUnique/>
          </w:docPartObj>
        </w:sdtPr>
        <w:sdtEndPr/>
        <w:sdtContent>
          <w:p w14:paraId="27EB6ABF" w14:textId="30A7CE9D" w:rsidR="006D3D47" w:rsidRPr="006D3D47" w:rsidRDefault="000359C7" w:rsidP="000359C7">
            <w:pPr>
              <w:pStyle w:val="Footer"/>
              <w:jc w:val="right"/>
              <w:rPr>
                <w:rFonts w:ascii="Arial" w:hAnsi="Arial" w:cs="Arial"/>
                <w:sz w:val="24"/>
                <w:szCs w:val="24"/>
              </w:rPr>
            </w:pPr>
            <w:r>
              <w:rPr>
                <w:rFonts w:ascii="Arial" w:hAnsi="Arial" w:cs="Arial"/>
                <w:sz w:val="24"/>
                <w:szCs w:val="24"/>
              </w:rPr>
              <w:t xml:space="preserve"> </w:t>
            </w:r>
            <w:r w:rsidR="0040411D">
              <w:rPr>
                <w:sz w:val="24"/>
                <w:szCs w:val="24"/>
                <w:lang w:val="en-US"/>
              </w:rPr>
              <w:t>October 6</w:t>
            </w:r>
            <w:r w:rsidR="00ED1782">
              <w:rPr>
                <w:sz w:val="24"/>
                <w:szCs w:val="24"/>
                <w:lang w:val="en-US"/>
              </w:rPr>
              <w:t>,</w:t>
            </w:r>
            <w:r w:rsidR="00ED1782" w:rsidRPr="000359C7">
              <w:rPr>
                <w:sz w:val="24"/>
                <w:szCs w:val="24"/>
                <w:lang w:val="en-US"/>
              </w:rPr>
              <w:t xml:space="preserve"> </w:t>
            </w:r>
            <w:proofErr w:type="gramStart"/>
            <w:r w:rsidR="00ED1782" w:rsidRPr="000359C7">
              <w:rPr>
                <w:sz w:val="24"/>
                <w:szCs w:val="24"/>
                <w:lang w:val="en-US"/>
              </w:rPr>
              <w:t>2022</w:t>
            </w:r>
            <w:proofErr w:type="gramEnd"/>
            <w:r w:rsidR="00ED1782">
              <w:rPr>
                <w:sz w:val="24"/>
                <w:szCs w:val="24"/>
                <w:lang w:val="en-US"/>
              </w:rPr>
              <w:t xml:space="preserve">                                                                                                       </w:t>
            </w:r>
            <w:r w:rsidR="0040411D">
              <w:rPr>
                <w:sz w:val="24"/>
                <w:szCs w:val="24"/>
                <w:lang w:val="en-US"/>
              </w:rPr>
              <w:t>P</w:t>
            </w:r>
            <w:r w:rsidR="006D3D47" w:rsidRPr="006D3D47">
              <w:rPr>
                <w:rFonts w:ascii="Arial" w:hAnsi="Arial" w:cs="Arial"/>
                <w:sz w:val="24"/>
                <w:szCs w:val="24"/>
              </w:rPr>
              <w:t xml:space="preserve">age </w:t>
            </w:r>
            <w:r w:rsidR="006D3D47" w:rsidRPr="006D3D47">
              <w:rPr>
                <w:rFonts w:ascii="Arial" w:hAnsi="Arial" w:cs="Arial"/>
                <w:b/>
                <w:bCs/>
                <w:sz w:val="24"/>
                <w:szCs w:val="24"/>
              </w:rPr>
              <w:fldChar w:fldCharType="begin"/>
            </w:r>
            <w:r w:rsidR="006D3D47" w:rsidRPr="006D3D47">
              <w:rPr>
                <w:rFonts w:ascii="Arial" w:hAnsi="Arial" w:cs="Arial"/>
                <w:b/>
                <w:bCs/>
                <w:sz w:val="24"/>
                <w:szCs w:val="24"/>
              </w:rPr>
              <w:instrText xml:space="preserve"> PAGE </w:instrText>
            </w:r>
            <w:r w:rsidR="006D3D47" w:rsidRPr="006D3D47">
              <w:rPr>
                <w:rFonts w:ascii="Arial" w:hAnsi="Arial" w:cs="Arial"/>
                <w:b/>
                <w:bCs/>
                <w:sz w:val="24"/>
                <w:szCs w:val="24"/>
              </w:rPr>
              <w:fldChar w:fldCharType="separate"/>
            </w:r>
            <w:r w:rsidR="00BD5763">
              <w:rPr>
                <w:rFonts w:ascii="Arial" w:hAnsi="Arial" w:cs="Arial"/>
                <w:b/>
                <w:bCs/>
                <w:noProof/>
                <w:sz w:val="24"/>
                <w:szCs w:val="24"/>
              </w:rPr>
              <w:t>2</w:t>
            </w:r>
            <w:r w:rsidR="006D3D47" w:rsidRPr="006D3D47">
              <w:rPr>
                <w:rFonts w:ascii="Arial" w:hAnsi="Arial" w:cs="Arial"/>
                <w:b/>
                <w:bCs/>
                <w:sz w:val="24"/>
                <w:szCs w:val="24"/>
              </w:rPr>
              <w:fldChar w:fldCharType="end"/>
            </w:r>
            <w:r w:rsidR="006D3D47" w:rsidRPr="006D3D47">
              <w:rPr>
                <w:rFonts w:ascii="Arial" w:hAnsi="Arial" w:cs="Arial"/>
                <w:sz w:val="24"/>
                <w:szCs w:val="24"/>
              </w:rPr>
              <w:t xml:space="preserve"> of </w:t>
            </w:r>
            <w:r w:rsidR="006D3D47" w:rsidRPr="006D3D47">
              <w:rPr>
                <w:rFonts w:ascii="Arial" w:hAnsi="Arial" w:cs="Arial"/>
                <w:b/>
                <w:bCs/>
                <w:sz w:val="24"/>
                <w:szCs w:val="24"/>
              </w:rPr>
              <w:fldChar w:fldCharType="begin"/>
            </w:r>
            <w:r w:rsidR="006D3D47" w:rsidRPr="006D3D47">
              <w:rPr>
                <w:rFonts w:ascii="Arial" w:hAnsi="Arial" w:cs="Arial"/>
                <w:b/>
                <w:bCs/>
                <w:sz w:val="24"/>
                <w:szCs w:val="24"/>
              </w:rPr>
              <w:instrText xml:space="preserve"> NUMPAGES  </w:instrText>
            </w:r>
            <w:r w:rsidR="006D3D47" w:rsidRPr="006D3D47">
              <w:rPr>
                <w:rFonts w:ascii="Arial" w:hAnsi="Arial" w:cs="Arial"/>
                <w:b/>
                <w:bCs/>
                <w:sz w:val="24"/>
                <w:szCs w:val="24"/>
              </w:rPr>
              <w:fldChar w:fldCharType="separate"/>
            </w:r>
            <w:r w:rsidR="00BD5763">
              <w:rPr>
                <w:rFonts w:ascii="Arial" w:hAnsi="Arial" w:cs="Arial"/>
                <w:b/>
                <w:bCs/>
                <w:noProof/>
                <w:sz w:val="24"/>
                <w:szCs w:val="24"/>
              </w:rPr>
              <w:t>2</w:t>
            </w:r>
            <w:r w:rsidR="006D3D47" w:rsidRPr="006D3D47">
              <w:rPr>
                <w:rFonts w:ascii="Arial" w:hAnsi="Arial" w:cs="Arial"/>
                <w:b/>
                <w:bCs/>
                <w:sz w:val="24"/>
                <w:szCs w:val="24"/>
              </w:rPr>
              <w:fldChar w:fldCharType="end"/>
            </w:r>
          </w:p>
        </w:sdtContent>
      </w:sdt>
    </w:sdtContent>
  </w:sdt>
  <w:p w14:paraId="0D6AE7F9" w14:textId="77777777" w:rsidR="00C94122" w:rsidRPr="006D3D47" w:rsidRDefault="00C94122" w:rsidP="006D3D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A1828" w14:textId="1CA815B6" w:rsidR="00730481" w:rsidRPr="00730481" w:rsidRDefault="00730481" w:rsidP="00730481">
    <w:pPr>
      <w:pStyle w:val="Footer"/>
      <w:jc w:val="right"/>
      <w:rPr>
        <w:lang w:val="en-US"/>
      </w:rPr>
    </w:pPr>
    <w:r>
      <w:rPr>
        <w:lang w:val="en-US"/>
      </w:rPr>
      <w:t xml:space="preserve">Page </w:t>
    </w:r>
    <w:r w:rsidRPr="00730481">
      <w:rPr>
        <w:b/>
        <w:bCs/>
        <w:lang w:val="en-US"/>
      </w:rPr>
      <w:t>1</w:t>
    </w:r>
    <w:r>
      <w:rPr>
        <w:lang w:val="en-US"/>
      </w:rPr>
      <w:t xml:space="preserve"> of </w:t>
    </w:r>
    <w:r w:rsidRPr="00730481">
      <w:rPr>
        <w:b/>
        <w:bCs/>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36DB1" w14:textId="77777777" w:rsidR="001F7BE9" w:rsidRDefault="001F7BE9" w:rsidP="00192E0A">
      <w:pPr>
        <w:spacing w:line="240" w:lineRule="auto"/>
      </w:pPr>
      <w:r>
        <w:separator/>
      </w:r>
    </w:p>
  </w:footnote>
  <w:footnote w:type="continuationSeparator" w:id="0">
    <w:p w14:paraId="0277634B" w14:textId="77777777" w:rsidR="001F7BE9" w:rsidRDefault="001F7BE9" w:rsidP="00192E0A">
      <w:pPr>
        <w:spacing w:line="240" w:lineRule="auto"/>
      </w:pPr>
      <w:r>
        <w:continuationSeparator/>
      </w:r>
    </w:p>
  </w:footnote>
  <w:footnote w:type="continuationNotice" w:id="1">
    <w:p w14:paraId="71C45093" w14:textId="77777777" w:rsidR="001F7BE9" w:rsidRDefault="001F7B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202B7" w14:textId="77777777" w:rsidR="0056671D" w:rsidRDefault="005667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4154C" w14:textId="38E5F333" w:rsidR="00C94122" w:rsidRPr="005E0D53" w:rsidRDefault="005E0D53" w:rsidP="005E0D53">
    <w:pPr>
      <w:pStyle w:val="Header"/>
      <w:rPr>
        <w:rFonts w:ascii="Arial" w:hAnsi="Arial" w:cs="Arial"/>
        <w:color w:val="595959" w:themeColor="text1" w:themeTint="A6"/>
        <w:sz w:val="24"/>
        <w:szCs w:val="24"/>
      </w:rPr>
    </w:pPr>
    <w:r>
      <w:rPr>
        <w:rFonts w:ascii="Arial" w:hAnsi="Arial" w:cs="Arial"/>
        <w:color w:val="595959" w:themeColor="text1" w:themeTint="A6"/>
        <w:sz w:val="72"/>
        <w:szCs w:val="7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C5A62" w14:textId="38536E6B" w:rsidR="00CA65F8" w:rsidRDefault="00CA65F8">
    <w:pPr>
      <w:pStyle w:val="Header"/>
    </w:pPr>
    <w:r>
      <w:rPr>
        <w:rFonts w:ascii="Arial" w:hAnsi="Arial" w:cs="Arial"/>
        <w:noProof/>
        <w:color w:val="595959" w:themeColor="text1" w:themeTint="A6"/>
        <w:sz w:val="24"/>
        <w:szCs w:val="24"/>
      </w:rPr>
      <w:drawing>
        <wp:inline distT="0" distB="0" distL="0" distR="0" wp14:anchorId="73BFD5EF" wp14:editId="46FF94FF">
          <wp:extent cx="6301105" cy="622935"/>
          <wp:effectExtent l="0" t="0" r="4445" b="5715"/>
          <wp:docPr id="1" name="Picture 1" descr="Tribunals Ontario header in English and F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ribunals Ontario header in English and French"/>
                  <pic:cNvPicPr/>
                </pic:nvPicPr>
                <pic:blipFill>
                  <a:blip r:embed="rId1">
                    <a:extLst>
                      <a:ext uri="{28A0092B-C50C-407E-A947-70E740481C1C}">
                        <a14:useLocalDpi xmlns:a14="http://schemas.microsoft.com/office/drawing/2010/main" val="0"/>
                      </a:ext>
                    </a:extLst>
                  </a:blip>
                  <a:stretch>
                    <a:fillRect/>
                  </a:stretch>
                </pic:blipFill>
                <pic:spPr>
                  <a:xfrm>
                    <a:off x="0" y="0"/>
                    <a:ext cx="6301105" cy="6229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D5912"/>
    <w:multiLevelType w:val="hybridMultilevel"/>
    <w:tmpl w:val="C2B8C6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5430D72"/>
    <w:multiLevelType w:val="hybridMultilevel"/>
    <w:tmpl w:val="1AAA34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6E86F10"/>
    <w:multiLevelType w:val="hybridMultilevel"/>
    <w:tmpl w:val="0EAE8B9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96F"/>
    <w:rsid w:val="000232E5"/>
    <w:rsid w:val="00035851"/>
    <w:rsid w:val="000359C7"/>
    <w:rsid w:val="000563B7"/>
    <w:rsid w:val="00073986"/>
    <w:rsid w:val="000B2605"/>
    <w:rsid w:val="000D4621"/>
    <w:rsid w:val="000D5460"/>
    <w:rsid w:val="000E00AA"/>
    <w:rsid w:val="000F4222"/>
    <w:rsid w:val="00112B43"/>
    <w:rsid w:val="00126230"/>
    <w:rsid w:val="001566B0"/>
    <w:rsid w:val="00172215"/>
    <w:rsid w:val="00192E0A"/>
    <w:rsid w:val="001B4252"/>
    <w:rsid w:val="001C13E9"/>
    <w:rsid w:val="001F7BE9"/>
    <w:rsid w:val="0023496F"/>
    <w:rsid w:val="002613FB"/>
    <w:rsid w:val="00296ED5"/>
    <w:rsid w:val="002A7D94"/>
    <w:rsid w:val="002D1FD0"/>
    <w:rsid w:val="00300DB1"/>
    <w:rsid w:val="003253C7"/>
    <w:rsid w:val="00325411"/>
    <w:rsid w:val="0033027A"/>
    <w:rsid w:val="0037353A"/>
    <w:rsid w:val="00375F01"/>
    <w:rsid w:val="003A3A46"/>
    <w:rsid w:val="003D7C7A"/>
    <w:rsid w:val="0040411D"/>
    <w:rsid w:val="0040436C"/>
    <w:rsid w:val="00427882"/>
    <w:rsid w:val="004348E4"/>
    <w:rsid w:val="004445B0"/>
    <w:rsid w:val="00463FFC"/>
    <w:rsid w:val="004662F6"/>
    <w:rsid w:val="00474246"/>
    <w:rsid w:val="00476ED3"/>
    <w:rsid w:val="00490A5E"/>
    <w:rsid w:val="004A4822"/>
    <w:rsid w:val="004B4C37"/>
    <w:rsid w:val="004C64CC"/>
    <w:rsid w:val="004E2BE3"/>
    <w:rsid w:val="004E714D"/>
    <w:rsid w:val="00513D46"/>
    <w:rsid w:val="00526519"/>
    <w:rsid w:val="00532D8F"/>
    <w:rsid w:val="00534610"/>
    <w:rsid w:val="00562BAD"/>
    <w:rsid w:val="0056671D"/>
    <w:rsid w:val="005B672F"/>
    <w:rsid w:val="005E0D53"/>
    <w:rsid w:val="00600042"/>
    <w:rsid w:val="00615010"/>
    <w:rsid w:val="006552D3"/>
    <w:rsid w:val="00684668"/>
    <w:rsid w:val="006B47DB"/>
    <w:rsid w:val="006B5794"/>
    <w:rsid w:val="006D3D47"/>
    <w:rsid w:val="006E13E8"/>
    <w:rsid w:val="00703D71"/>
    <w:rsid w:val="00730481"/>
    <w:rsid w:val="00737511"/>
    <w:rsid w:val="00740A3C"/>
    <w:rsid w:val="00787644"/>
    <w:rsid w:val="007B52D8"/>
    <w:rsid w:val="008123D9"/>
    <w:rsid w:val="00827C59"/>
    <w:rsid w:val="0083185C"/>
    <w:rsid w:val="00853E97"/>
    <w:rsid w:val="00861138"/>
    <w:rsid w:val="008867AC"/>
    <w:rsid w:val="008867C3"/>
    <w:rsid w:val="008A0BFD"/>
    <w:rsid w:val="008B0BEC"/>
    <w:rsid w:val="008B1A69"/>
    <w:rsid w:val="008D16ED"/>
    <w:rsid w:val="008D4EA4"/>
    <w:rsid w:val="00902A2C"/>
    <w:rsid w:val="009079AC"/>
    <w:rsid w:val="00917440"/>
    <w:rsid w:val="00922489"/>
    <w:rsid w:val="00931E49"/>
    <w:rsid w:val="00952CC4"/>
    <w:rsid w:val="00987061"/>
    <w:rsid w:val="009966DC"/>
    <w:rsid w:val="009B099E"/>
    <w:rsid w:val="009F0E85"/>
    <w:rsid w:val="009F46FF"/>
    <w:rsid w:val="009F6AE3"/>
    <w:rsid w:val="00A05909"/>
    <w:rsid w:val="00A24608"/>
    <w:rsid w:val="00A34E59"/>
    <w:rsid w:val="00A52224"/>
    <w:rsid w:val="00A568F3"/>
    <w:rsid w:val="00AA4111"/>
    <w:rsid w:val="00AA5141"/>
    <w:rsid w:val="00AE0324"/>
    <w:rsid w:val="00AF1789"/>
    <w:rsid w:val="00B1026A"/>
    <w:rsid w:val="00B13124"/>
    <w:rsid w:val="00B13AE1"/>
    <w:rsid w:val="00B43ACE"/>
    <w:rsid w:val="00B46C32"/>
    <w:rsid w:val="00B61E3E"/>
    <w:rsid w:val="00B8563D"/>
    <w:rsid w:val="00BA035A"/>
    <w:rsid w:val="00BB57DC"/>
    <w:rsid w:val="00BC53A9"/>
    <w:rsid w:val="00BD346F"/>
    <w:rsid w:val="00BD5763"/>
    <w:rsid w:val="00BF055E"/>
    <w:rsid w:val="00BF4E37"/>
    <w:rsid w:val="00C05535"/>
    <w:rsid w:val="00C070E7"/>
    <w:rsid w:val="00C22C55"/>
    <w:rsid w:val="00C242CE"/>
    <w:rsid w:val="00C2547D"/>
    <w:rsid w:val="00C31452"/>
    <w:rsid w:val="00C53C84"/>
    <w:rsid w:val="00C75120"/>
    <w:rsid w:val="00C87117"/>
    <w:rsid w:val="00C94122"/>
    <w:rsid w:val="00CA65F8"/>
    <w:rsid w:val="00CC64E6"/>
    <w:rsid w:val="00CF6FEE"/>
    <w:rsid w:val="00D22CEF"/>
    <w:rsid w:val="00D259CA"/>
    <w:rsid w:val="00D267E5"/>
    <w:rsid w:val="00D26C70"/>
    <w:rsid w:val="00D37D15"/>
    <w:rsid w:val="00D4738E"/>
    <w:rsid w:val="00D5407D"/>
    <w:rsid w:val="00D72253"/>
    <w:rsid w:val="00D90C92"/>
    <w:rsid w:val="00DB418D"/>
    <w:rsid w:val="00DD5B20"/>
    <w:rsid w:val="00E32645"/>
    <w:rsid w:val="00E766DB"/>
    <w:rsid w:val="00E81E8F"/>
    <w:rsid w:val="00E95F5C"/>
    <w:rsid w:val="00EA43CF"/>
    <w:rsid w:val="00EB2A4E"/>
    <w:rsid w:val="00ED1782"/>
    <w:rsid w:val="00F103B9"/>
    <w:rsid w:val="00F43FF8"/>
    <w:rsid w:val="00F532E8"/>
    <w:rsid w:val="00F71852"/>
    <w:rsid w:val="00F91E20"/>
    <w:rsid w:val="00FB3BDB"/>
    <w:rsid w:val="00FE1B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4B1C94B"/>
  <w15:docId w15:val="{E11B0FC4-566B-4675-B079-69BA234F8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668"/>
  </w:style>
  <w:style w:type="paragraph" w:styleId="Heading1">
    <w:name w:val="heading 1"/>
    <w:basedOn w:val="Normal"/>
    <w:next w:val="Normal"/>
    <w:link w:val="Heading1Char"/>
    <w:uiPriority w:val="9"/>
    <w:qFormat/>
    <w:rsid w:val="00684668"/>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684668"/>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684668"/>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684668"/>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684668"/>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684668"/>
    <w:pPr>
      <w:keepNext/>
      <w:keepLines/>
      <w:spacing w:before="40" w:after="0"/>
      <w:outlineLvl w:val="5"/>
    </w:pPr>
  </w:style>
  <w:style w:type="paragraph" w:styleId="Heading7">
    <w:name w:val="heading 7"/>
    <w:basedOn w:val="Normal"/>
    <w:next w:val="Normal"/>
    <w:link w:val="Heading7Char"/>
    <w:uiPriority w:val="9"/>
    <w:semiHidden/>
    <w:unhideWhenUsed/>
    <w:qFormat/>
    <w:rsid w:val="00684668"/>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84668"/>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68466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32E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0232E5"/>
    <w:rPr>
      <w:rFonts w:ascii="Tahoma" w:hAnsi="Tahoma" w:cs="Tahoma"/>
      <w:sz w:val="16"/>
      <w:szCs w:val="16"/>
    </w:rPr>
  </w:style>
  <w:style w:type="paragraph" w:styleId="Header">
    <w:name w:val="header"/>
    <w:basedOn w:val="Normal"/>
    <w:link w:val="HeaderChar"/>
    <w:uiPriority w:val="99"/>
    <w:unhideWhenUsed/>
    <w:rsid w:val="00192E0A"/>
    <w:pPr>
      <w:tabs>
        <w:tab w:val="center" w:pos="4680"/>
        <w:tab w:val="right" w:pos="9360"/>
      </w:tabs>
      <w:spacing w:line="240" w:lineRule="auto"/>
    </w:pPr>
  </w:style>
  <w:style w:type="character" w:customStyle="1" w:styleId="HeaderChar">
    <w:name w:val="Header Char"/>
    <w:basedOn w:val="DefaultParagraphFont"/>
    <w:link w:val="Header"/>
    <w:uiPriority w:val="99"/>
    <w:rsid w:val="00192E0A"/>
  </w:style>
  <w:style w:type="paragraph" w:styleId="Footer">
    <w:name w:val="footer"/>
    <w:basedOn w:val="Normal"/>
    <w:link w:val="FooterChar"/>
    <w:uiPriority w:val="99"/>
    <w:unhideWhenUsed/>
    <w:rsid w:val="00192E0A"/>
    <w:pPr>
      <w:tabs>
        <w:tab w:val="center" w:pos="4680"/>
        <w:tab w:val="right" w:pos="9360"/>
      </w:tabs>
      <w:spacing w:line="240" w:lineRule="auto"/>
    </w:pPr>
  </w:style>
  <w:style w:type="character" w:customStyle="1" w:styleId="FooterChar">
    <w:name w:val="Footer Char"/>
    <w:basedOn w:val="DefaultParagraphFont"/>
    <w:link w:val="Footer"/>
    <w:uiPriority w:val="99"/>
    <w:rsid w:val="00192E0A"/>
  </w:style>
  <w:style w:type="character" w:styleId="CommentReference">
    <w:name w:val="annotation reference"/>
    <w:uiPriority w:val="99"/>
    <w:semiHidden/>
    <w:unhideWhenUsed/>
    <w:rsid w:val="00FE1BF1"/>
    <w:rPr>
      <w:sz w:val="16"/>
      <w:szCs w:val="16"/>
    </w:rPr>
  </w:style>
  <w:style w:type="paragraph" w:styleId="CommentText">
    <w:name w:val="annotation text"/>
    <w:basedOn w:val="Normal"/>
    <w:link w:val="CommentTextChar"/>
    <w:uiPriority w:val="99"/>
    <w:unhideWhenUsed/>
    <w:rsid w:val="00FE1BF1"/>
    <w:pPr>
      <w:spacing w:line="240" w:lineRule="auto"/>
    </w:pPr>
    <w:rPr>
      <w:sz w:val="20"/>
      <w:szCs w:val="20"/>
    </w:rPr>
  </w:style>
  <w:style w:type="character" w:customStyle="1" w:styleId="CommentTextChar">
    <w:name w:val="Comment Text Char"/>
    <w:link w:val="CommentText"/>
    <w:uiPriority w:val="99"/>
    <w:rsid w:val="00FE1BF1"/>
    <w:rPr>
      <w:sz w:val="20"/>
      <w:szCs w:val="20"/>
    </w:rPr>
  </w:style>
  <w:style w:type="paragraph" w:styleId="CommentSubject">
    <w:name w:val="annotation subject"/>
    <w:basedOn w:val="CommentText"/>
    <w:next w:val="CommentText"/>
    <w:link w:val="CommentSubjectChar"/>
    <w:uiPriority w:val="99"/>
    <w:semiHidden/>
    <w:unhideWhenUsed/>
    <w:rsid w:val="00FE1BF1"/>
    <w:rPr>
      <w:b/>
      <w:bCs/>
    </w:rPr>
  </w:style>
  <w:style w:type="character" w:customStyle="1" w:styleId="CommentSubjectChar">
    <w:name w:val="Comment Subject Char"/>
    <w:link w:val="CommentSubject"/>
    <w:uiPriority w:val="99"/>
    <w:semiHidden/>
    <w:rsid w:val="00FE1BF1"/>
    <w:rPr>
      <w:b/>
      <w:bCs/>
      <w:sz w:val="20"/>
      <w:szCs w:val="20"/>
    </w:rPr>
  </w:style>
  <w:style w:type="character" w:styleId="Hyperlink">
    <w:name w:val="Hyperlink"/>
    <w:uiPriority w:val="99"/>
    <w:unhideWhenUsed/>
    <w:rsid w:val="00FE1BF1"/>
    <w:rPr>
      <w:color w:val="0000FF"/>
      <w:u w:val="single"/>
    </w:rPr>
  </w:style>
  <w:style w:type="paragraph" w:customStyle="1" w:styleId="Division">
    <w:name w:val="Division"/>
    <w:basedOn w:val="Normal"/>
    <w:link w:val="DivisionChar"/>
    <w:rsid w:val="00BD346F"/>
    <w:pPr>
      <w:spacing w:line="240" w:lineRule="auto"/>
    </w:pPr>
    <w:rPr>
      <w:b/>
      <w:color w:val="996600"/>
      <w:sz w:val="24"/>
    </w:rPr>
  </w:style>
  <w:style w:type="character" w:customStyle="1" w:styleId="DivisionChar">
    <w:name w:val="Division Char"/>
    <w:link w:val="Division"/>
    <w:rsid w:val="00BD346F"/>
    <w:rPr>
      <w:rFonts w:ascii="Verdana" w:hAnsi="Verdana"/>
      <w:b/>
      <w:color w:val="996600"/>
      <w:sz w:val="24"/>
      <w:szCs w:val="22"/>
      <w:lang w:eastAsia="en-US"/>
    </w:rPr>
  </w:style>
  <w:style w:type="character" w:styleId="PlaceholderText">
    <w:name w:val="Placeholder Text"/>
    <w:basedOn w:val="DefaultParagraphFont"/>
    <w:uiPriority w:val="99"/>
    <w:semiHidden/>
    <w:rsid w:val="002D1FD0"/>
    <w:rPr>
      <w:color w:val="808080"/>
    </w:rPr>
  </w:style>
  <w:style w:type="table" w:styleId="TableGrid">
    <w:name w:val="Table Grid"/>
    <w:basedOn w:val="TableNormal"/>
    <w:uiPriority w:val="1"/>
    <w:rsid w:val="002D1FD0"/>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bhead2-Bold">
    <w:name w:val="Subhead 2 - Bold"/>
    <w:basedOn w:val="Subhead1"/>
    <w:link w:val="Subhead2-BoldChar"/>
    <w:rsid w:val="00112B43"/>
    <w:pPr>
      <w:spacing w:before="360" w:after="0"/>
    </w:pPr>
    <w:rPr>
      <w:b/>
      <w:sz w:val="24"/>
    </w:rPr>
  </w:style>
  <w:style w:type="paragraph" w:customStyle="1" w:styleId="DateTime">
    <w:name w:val="Date &amp; Time"/>
    <w:basedOn w:val="Normal"/>
    <w:rsid w:val="00827C59"/>
    <w:pPr>
      <w:spacing w:after="300" w:line="240" w:lineRule="auto"/>
      <w:contextualSpacing/>
    </w:pPr>
    <w:rPr>
      <w:rFonts w:eastAsiaTheme="minorHAnsi"/>
      <w:lang w:val="en-US"/>
    </w:rPr>
  </w:style>
  <w:style w:type="paragraph" w:customStyle="1" w:styleId="BriefingNote">
    <w:name w:val="Briefing Note"/>
    <w:basedOn w:val="Normal"/>
    <w:rsid w:val="00827C59"/>
    <w:pPr>
      <w:spacing w:after="600" w:line="336" w:lineRule="auto"/>
      <w:contextualSpacing/>
    </w:pPr>
    <w:rPr>
      <w:rFonts w:eastAsiaTheme="minorHAnsi"/>
      <w:lang w:val="en-US"/>
    </w:rPr>
  </w:style>
  <w:style w:type="paragraph" w:customStyle="1" w:styleId="Subhead1">
    <w:name w:val="Subhead 1"/>
    <w:basedOn w:val="Normal"/>
    <w:link w:val="Subhead1Char"/>
    <w:rsid w:val="00827C59"/>
    <w:pPr>
      <w:spacing w:after="80" w:line="240" w:lineRule="auto"/>
    </w:pPr>
    <w:rPr>
      <w:rFonts w:eastAsiaTheme="minorHAnsi"/>
      <w:lang w:val="en-US"/>
    </w:rPr>
  </w:style>
  <w:style w:type="paragraph" w:customStyle="1" w:styleId="AdditionalInformation">
    <w:name w:val="Additional Information"/>
    <w:basedOn w:val="BriefingNote"/>
    <w:rsid w:val="00827C59"/>
    <w:pPr>
      <w:spacing w:after="120"/>
      <w:contextualSpacing w:val="0"/>
    </w:pPr>
  </w:style>
  <w:style w:type="paragraph" w:customStyle="1" w:styleId="MeetingTitle">
    <w:name w:val="Meeting Title"/>
    <w:basedOn w:val="Normal"/>
    <w:rsid w:val="00827C59"/>
    <w:pPr>
      <w:spacing w:before="320" w:line="240" w:lineRule="auto"/>
      <w:outlineLvl w:val="1"/>
    </w:pPr>
    <w:rPr>
      <w:rFonts w:eastAsiaTheme="minorHAnsi"/>
      <w:b/>
      <w:lang w:val="en-US"/>
    </w:rPr>
  </w:style>
  <w:style w:type="paragraph" w:customStyle="1" w:styleId="Headingstyle1">
    <w:name w:val="Heading style 1"/>
    <w:basedOn w:val="Subhead2-Bold"/>
    <w:link w:val="Headingstyle1Char"/>
    <w:rsid w:val="00BD346F"/>
    <w:pPr>
      <w:spacing w:before="480"/>
    </w:pPr>
    <w:rPr>
      <w:color w:val="996600"/>
      <w:sz w:val="36"/>
      <w:szCs w:val="32"/>
    </w:rPr>
  </w:style>
  <w:style w:type="paragraph" w:customStyle="1" w:styleId="Body">
    <w:name w:val="Body"/>
    <w:basedOn w:val="Subhead2-Bold"/>
    <w:link w:val="BodyChar"/>
    <w:rsid w:val="00073986"/>
    <w:pPr>
      <w:spacing w:before="200"/>
    </w:pPr>
    <w:rPr>
      <w:b w:val="0"/>
      <w:sz w:val="22"/>
    </w:rPr>
  </w:style>
  <w:style w:type="character" w:customStyle="1" w:styleId="Subhead1Char">
    <w:name w:val="Subhead 1 Char"/>
    <w:basedOn w:val="DefaultParagraphFont"/>
    <w:link w:val="Subhead1"/>
    <w:rsid w:val="00112B43"/>
    <w:rPr>
      <w:rFonts w:ascii="Verdana" w:eastAsiaTheme="minorHAnsi" w:hAnsi="Verdana" w:cstheme="minorBidi"/>
      <w:sz w:val="18"/>
      <w:szCs w:val="22"/>
      <w:lang w:val="en-US" w:eastAsia="en-US"/>
    </w:rPr>
  </w:style>
  <w:style w:type="character" w:customStyle="1" w:styleId="Subhead2-BoldChar">
    <w:name w:val="Subhead 2 - Bold Char"/>
    <w:basedOn w:val="Subhead1Char"/>
    <w:link w:val="Subhead2-Bold"/>
    <w:rsid w:val="00112B43"/>
    <w:rPr>
      <w:rFonts w:ascii="Verdana" w:eastAsiaTheme="minorHAnsi" w:hAnsi="Verdana" w:cstheme="minorBidi"/>
      <w:b/>
      <w:sz w:val="24"/>
      <w:szCs w:val="22"/>
      <w:lang w:val="en-US" w:eastAsia="en-US"/>
    </w:rPr>
  </w:style>
  <w:style w:type="character" w:customStyle="1" w:styleId="Headingstyle1Char">
    <w:name w:val="Heading style 1 Char"/>
    <w:basedOn w:val="Subhead2-BoldChar"/>
    <w:link w:val="Headingstyle1"/>
    <w:rsid w:val="00BD346F"/>
    <w:rPr>
      <w:rFonts w:ascii="Verdana" w:eastAsiaTheme="minorHAnsi" w:hAnsi="Verdana" w:cstheme="minorBidi"/>
      <w:b/>
      <w:color w:val="996600"/>
      <w:sz w:val="36"/>
      <w:szCs w:val="32"/>
      <w:lang w:val="en-US" w:eastAsia="en-US"/>
    </w:rPr>
  </w:style>
  <w:style w:type="paragraph" w:customStyle="1" w:styleId="A0E349F008B644AAB6A282E0D042D17E">
    <w:name w:val="A0E349F008B644AAB6A282E0D042D17E"/>
    <w:rsid w:val="000E00AA"/>
    <w:pPr>
      <w:spacing w:after="200" w:line="276" w:lineRule="auto"/>
    </w:pPr>
    <w:rPr>
      <w:lang w:val="en-US" w:eastAsia="ja-JP"/>
    </w:rPr>
  </w:style>
  <w:style w:type="character" w:customStyle="1" w:styleId="BodyChar">
    <w:name w:val="Body Char"/>
    <w:basedOn w:val="Subhead2-BoldChar"/>
    <w:link w:val="Body"/>
    <w:rsid w:val="00073986"/>
    <w:rPr>
      <w:rFonts w:ascii="Verdana" w:eastAsiaTheme="minorHAnsi" w:hAnsi="Verdana" w:cstheme="minorBidi"/>
      <w:b w:val="0"/>
      <w:sz w:val="22"/>
      <w:szCs w:val="22"/>
      <w:lang w:val="en-US" w:eastAsia="en-US"/>
    </w:rPr>
  </w:style>
  <w:style w:type="paragraph" w:customStyle="1" w:styleId="Program">
    <w:name w:val="Program"/>
    <w:basedOn w:val="Division"/>
    <w:link w:val="ProgramChar"/>
    <w:rsid w:val="00BD346F"/>
    <w:pPr>
      <w:spacing w:after="360"/>
    </w:pPr>
    <w:rPr>
      <w:b w:val="0"/>
      <w:color w:val="000000" w:themeColor="text1"/>
      <w:sz w:val="28"/>
      <w:szCs w:val="28"/>
    </w:rPr>
  </w:style>
  <w:style w:type="character" w:customStyle="1" w:styleId="ProgramChar">
    <w:name w:val="Program Char"/>
    <w:basedOn w:val="DivisionChar"/>
    <w:link w:val="Program"/>
    <w:rsid w:val="00BD346F"/>
    <w:rPr>
      <w:rFonts w:ascii="Verdana" w:hAnsi="Verdana"/>
      <w:b w:val="0"/>
      <w:color w:val="000000" w:themeColor="text1"/>
      <w:sz w:val="28"/>
      <w:szCs w:val="28"/>
      <w:lang w:eastAsia="en-US"/>
    </w:rPr>
  </w:style>
  <w:style w:type="character" w:customStyle="1" w:styleId="Heading1Char">
    <w:name w:val="Heading 1 Char"/>
    <w:basedOn w:val="DefaultParagraphFont"/>
    <w:link w:val="Heading1"/>
    <w:uiPriority w:val="9"/>
    <w:rsid w:val="00684668"/>
    <w:rPr>
      <w:rFonts w:asciiTheme="majorHAnsi" w:eastAsiaTheme="majorEastAsia" w:hAnsiTheme="majorHAnsi" w:cstheme="majorBidi"/>
      <w:color w:val="262626" w:themeColor="text1" w:themeTint="D9"/>
      <w:sz w:val="32"/>
      <w:szCs w:val="32"/>
    </w:rPr>
  </w:style>
  <w:style w:type="character" w:customStyle="1" w:styleId="Heading3Char">
    <w:name w:val="Heading 3 Char"/>
    <w:basedOn w:val="DefaultParagraphFont"/>
    <w:link w:val="Heading3"/>
    <w:uiPriority w:val="9"/>
    <w:rsid w:val="00684668"/>
    <w:rPr>
      <w:rFonts w:asciiTheme="majorHAnsi" w:eastAsiaTheme="majorEastAsia" w:hAnsiTheme="majorHAnsi" w:cstheme="majorBidi"/>
      <w:color w:val="0D0D0D" w:themeColor="text1" w:themeTint="F2"/>
      <w:sz w:val="24"/>
      <w:szCs w:val="24"/>
    </w:rPr>
  </w:style>
  <w:style w:type="character" w:customStyle="1" w:styleId="Heading2Char">
    <w:name w:val="Heading 2 Char"/>
    <w:basedOn w:val="DefaultParagraphFont"/>
    <w:link w:val="Heading2"/>
    <w:uiPriority w:val="9"/>
    <w:rsid w:val="00684668"/>
    <w:rPr>
      <w:rFonts w:asciiTheme="majorHAnsi" w:eastAsiaTheme="majorEastAsia" w:hAnsiTheme="majorHAnsi" w:cstheme="majorBidi"/>
      <w:color w:val="262626" w:themeColor="text1" w:themeTint="D9"/>
      <w:sz w:val="28"/>
      <w:szCs w:val="28"/>
    </w:rPr>
  </w:style>
  <w:style w:type="character" w:customStyle="1" w:styleId="Heading4Char">
    <w:name w:val="Heading 4 Char"/>
    <w:basedOn w:val="DefaultParagraphFont"/>
    <w:link w:val="Heading4"/>
    <w:uiPriority w:val="9"/>
    <w:semiHidden/>
    <w:rsid w:val="00684668"/>
    <w:rPr>
      <w:i/>
      <w:iCs/>
    </w:rPr>
  </w:style>
  <w:style w:type="character" w:customStyle="1" w:styleId="Heading5Char">
    <w:name w:val="Heading 5 Char"/>
    <w:basedOn w:val="DefaultParagraphFont"/>
    <w:link w:val="Heading5"/>
    <w:uiPriority w:val="9"/>
    <w:semiHidden/>
    <w:rsid w:val="00684668"/>
    <w:rPr>
      <w:color w:val="404040" w:themeColor="text1" w:themeTint="BF"/>
    </w:rPr>
  </w:style>
  <w:style w:type="character" w:customStyle="1" w:styleId="Heading6Char">
    <w:name w:val="Heading 6 Char"/>
    <w:basedOn w:val="DefaultParagraphFont"/>
    <w:link w:val="Heading6"/>
    <w:uiPriority w:val="9"/>
    <w:semiHidden/>
    <w:rsid w:val="00684668"/>
  </w:style>
  <w:style w:type="character" w:customStyle="1" w:styleId="Heading7Char">
    <w:name w:val="Heading 7 Char"/>
    <w:basedOn w:val="DefaultParagraphFont"/>
    <w:link w:val="Heading7"/>
    <w:uiPriority w:val="9"/>
    <w:semiHidden/>
    <w:rsid w:val="0068466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84668"/>
    <w:rPr>
      <w:color w:val="262626" w:themeColor="text1" w:themeTint="D9"/>
      <w:sz w:val="21"/>
      <w:szCs w:val="21"/>
    </w:rPr>
  </w:style>
  <w:style w:type="character" w:customStyle="1" w:styleId="Heading9Char">
    <w:name w:val="Heading 9 Char"/>
    <w:basedOn w:val="DefaultParagraphFont"/>
    <w:link w:val="Heading9"/>
    <w:uiPriority w:val="9"/>
    <w:semiHidden/>
    <w:rsid w:val="00684668"/>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684668"/>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684668"/>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684668"/>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684668"/>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684668"/>
    <w:rPr>
      <w:color w:val="5A5A5A" w:themeColor="text1" w:themeTint="A5"/>
      <w:spacing w:val="15"/>
    </w:rPr>
  </w:style>
  <w:style w:type="character" w:styleId="Strong">
    <w:name w:val="Strong"/>
    <w:basedOn w:val="DefaultParagraphFont"/>
    <w:uiPriority w:val="22"/>
    <w:qFormat/>
    <w:rsid w:val="00684668"/>
    <w:rPr>
      <w:b/>
      <w:bCs/>
      <w:color w:val="auto"/>
    </w:rPr>
  </w:style>
  <w:style w:type="character" w:styleId="Emphasis">
    <w:name w:val="Emphasis"/>
    <w:basedOn w:val="DefaultParagraphFont"/>
    <w:uiPriority w:val="20"/>
    <w:qFormat/>
    <w:rsid w:val="00684668"/>
    <w:rPr>
      <w:i/>
      <w:iCs/>
      <w:color w:val="auto"/>
    </w:rPr>
  </w:style>
  <w:style w:type="paragraph" w:styleId="NoSpacing">
    <w:name w:val="No Spacing"/>
    <w:uiPriority w:val="1"/>
    <w:qFormat/>
    <w:rsid w:val="00684668"/>
    <w:pPr>
      <w:spacing w:after="0" w:line="240" w:lineRule="auto"/>
    </w:pPr>
  </w:style>
  <w:style w:type="paragraph" w:styleId="Quote">
    <w:name w:val="Quote"/>
    <w:basedOn w:val="Normal"/>
    <w:next w:val="Normal"/>
    <w:link w:val="QuoteChar"/>
    <w:uiPriority w:val="29"/>
    <w:qFormat/>
    <w:rsid w:val="00684668"/>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684668"/>
    <w:rPr>
      <w:i/>
      <w:iCs/>
      <w:color w:val="404040" w:themeColor="text1" w:themeTint="BF"/>
    </w:rPr>
  </w:style>
  <w:style w:type="paragraph" w:styleId="IntenseQuote">
    <w:name w:val="Intense Quote"/>
    <w:basedOn w:val="Normal"/>
    <w:next w:val="Normal"/>
    <w:link w:val="IntenseQuoteChar"/>
    <w:uiPriority w:val="30"/>
    <w:qFormat/>
    <w:rsid w:val="00684668"/>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684668"/>
    <w:rPr>
      <w:i/>
      <w:iCs/>
      <w:color w:val="404040" w:themeColor="text1" w:themeTint="BF"/>
    </w:rPr>
  </w:style>
  <w:style w:type="character" w:styleId="SubtleEmphasis">
    <w:name w:val="Subtle Emphasis"/>
    <w:basedOn w:val="DefaultParagraphFont"/>
    <w:uiPriority w:val="19"/>
    <w:qFormat/>
    <w:rsid w:val="00684668"/>
    <w:rPr>
      <w:i/>
      <w:iCs/>
      <w:color w:val="404040" w:themeColor="text1" w:themeTint="BF"/>
    </w:rPr>
  </w:style>
  <w:style w:type="character" w:styleId="IntenseEmphasis">
    <w:name w:val="Intense Emphasis"/>
    <w:basedOn w:val="DefaultParagraphFont"/>
    <w:uiPriority w:val="21"/>
    <w:qFormat/>
    <w:rsid w:val="00684668"/>
    <w:rPr>
      <w:b/>
      <w:bCs/>
      <w:i/>
      <w:iCs/>
      <w:color w:val="auto"/>
    </w:rPr>
  </w:style>
  <w:style w:type="character" w:styleId="SubtleReference">
    <w:name w:val="Subtle Reference"/>
    <w:basedOn w:val="DefaultParagraphFont"/>
    <w:uiPriority w:val="31"/>
    <w:qFormat/>
    <w:rsid w:val="00684668"/>
    <w:rPr>
      <w:smallCaps/>
      <w:color w:val="404040" w:themeColor="text1" w:themeTint="BF"/>
    </w:rPr>
  </w:style>
  <w:style w:type="character" w:styleId="IntenseReference">
    <w:name w:val="Intense Reference"/>
    <w:basedOn w:val="DefaultParagraphFont"/>
    <w:uiPriority w:val="32"/>
    <w:qFormat/>
    <w:rsid w:val="00684668"/>
    <w:rPr>
      <w:b/>
      <w:bCs/>
      <w:smallCaps/>
      <w:color w:val="404040" w:themeColor="text1" w:themeTint="BF"/>
      <w:spacing w:val="5"/>
    </w:rPr>
  </w:style>
  <w:style w:type="character" w:styleId="BookTitle">
    <w:name w:val="Book Title"/>
    <w:basedOn w:val="DefaultParagraphFont"/>
    <w:uiPriority w:val="33"/>
    <w:qFormat/>
    <w:rsid w:val="00684668"/>
    <w:rPr>
      <w:b/>
      <w:bCs/>
      <w:i/>
      <w:iCs/>
      <w:spacing w:val="5"/>
    </w:rPr>
  </w:style>
  <w:style w:type="paragraph" w:styleId="TOCHeading">
    <w:name w:val="TOC Heading"/>
    <w:basedOn w:val="Heading1"/>
    <w:next w:val="Normal"/>
    <w:uiPriority w:val="39"/>
    <w:semiHidden/>
    <w:unhideWhenUsed/>
    <w:qFormat/>
    <w:rsid w:val="00684668"/>
    <w:pPr>
      <w:outlineLvl w:val="9"/>
    </w:pPr>
  </w:style>
  <w:style w:type="paragraph" w:styleId="ListParagraph">
    <w:name w:val="List Paragraph"/>
    <w:basedOn w:val="Normal"/>
    <w:uiPriority w:val="34"/>
    <w:qFormat/>
    <w:rsid w:val="006846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rnerb\Desktop\From%20Lidia\Template%20formats\tbs-TBS-Briefing-Note-fn_LD%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688423491E56E4EB7FEA4DC8E79506A" ma:contentTypeVersion="2" ma:contentTypeDescription="Create a new document." ma:contentTypeScope="" ma:versionID="63958825ce31a2957b8c0013b688c645">
  <xsd:schema xmlns:xsd="http://www.w3.org/2001/XMLSchema" xmlns:xs="http://www.w3.org/2001/XMLSchema" xmlns:p="http://schemas.microsoft.com/office/2006/metadata/properties" xmlns:ns2="72014299-2a8b-4687-a38e-95563dc03066" targetNamespace="http://schemas.microsoft.com/office/2006/metadata/properties" ma:root="true" ma:fieldsID="e761f966ba9ce5df45f96893857ef3a4" ns2:_="">
    <xsd:import namespace="72014299-2a8b-4687-a38e-95563dc0306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14299-2a8b-4687-a38e-95563dc03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F57110-5119-4A59-A1AF-304A5256F462}">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72014299-2a8b-4687-a38e-95563dc03066"/>
    <ds:schemaRef ds:uri="http://www.w3.org/XML/1998/namespace"/>
  </ds:schemaRefs>
</ds:datastoreItem>
</file>

<file path=customXml/itemProps3.xml><?xml version="1.0" encoding="utf-8"?>
<ds:datastoreItem xmlns:ds="http://schemas.openxmlformats.org/officeDocument/2006/customXml" ds:itemID="{FF199270-725D-4C70-8A1D-8315ACFF5CBE}">
  <ds:schemaRefs>
    <ds:schemaRef ds:uri="http://schemas.microsoft.com/sharepoint/v3/contenttype/forms"/>
  </ds:schemaRefs>
</ds:datastoreItem>
</file>

<file path=customXml/itemProps4.xml><?xml version="1.0" encoding="utf-8"?>
<ds:datastoreItem xmlns:ds="http://schemas.openxmlformats.org/officeDocument/2006/customXml" ds:itemID="{B97B759D-85D0-4E8D-8FCA-5850CE269E9B}">
  <ds:schemaRefs>
    <ds:schemaRef ds:uri="http://schemas.openxmlformats.org/officeDocument/2006/bibliography"/>
  </ds:schemaRefs>
</ds:datastoreItem>
</file>

<file path=customXml/itemProps5.xml><?xml version="1.0" encoding="utf-8"?>
<ds:datastoreItem xmlns:ds="http://schemas.openxmlformats.org/officeDocument/2006/customXml" ds:itemID="{02F72FA8-F61F-4AFB-9FE0-C3185E0D7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14299-2a8b-4687-a38e-95563dc03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tbs-TBS-Briefing-Note-fn_LD 2018</Template>
  <TotalTime>23</TotalTime>
  <Pages>2</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Hearing Time Management Guideline English</vt:lpstr>
    </vt:vector>
  </TitlesOfParts>
  <Company>MGS</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Hearing Time Management Guideline English</dc:title>
  <dc:subject/>
  <dc:creator>Turner, Blair (TBS)</dc:creator>
  <cp:keywords/>
  <cp:lastModifiedBy>Kappel, Alex (MAG)</cp:lastModifiedBy>
  <cp:revision>12</cp:revision>
  <cp:lastPrinted>2013-03-20T23:28:00Z</cp:lastPrinted>
  <dcterms:created xsi:type="dcterms:W3CDTF">2022-10-11T14:12:00Z</dcterms:created>
  <dcterms:modified xsi:type="dcterms:W3CDTF">2023-03-24T13:12:00Z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0x0101004688423491E56E4EB7FEA4DC8E79506A</vt:lpwstr>
  </property>
  <property fmtid="{D5CDD505-2E9C-101B-9397-08002B2CF9AE}" pid="3" name="MSIP_Label_034a106e-6316-442c-ad35-738afd673d2b_Enabled">
    <vt:lpwstr>true</vt:lpwstr>
  </property>
  <property fmtid="{D5CDD505-2E9C-101B-9397-08002B2CF9AE}" pid="4" name="MSIP_Label_034a106e-6316-442c-ad35-738afd673d2b_SetDate">
    <vt:lpwstr>2021-10-14T17:12:28Z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ActionId">
    <vt:lpwstr>e5efe1ea-3fa1-49da-b153-a62a0ac7e6d0</vt:lpwstr>
  </property>
  <property fmtid="{D5CDD505-2E9C-101B-9397-08002B2CF9AE}" pid="9" name="MSIP_Label_034a106e-6316-442c-ad35-738afd673d2b_ContentBits">
    <vt:lpwstr>0</vt:lpwstr>
  </property>
</Properties>
</file>